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164F" w:rsidRPr="009E1CD1" w:rsidRDefault="00991E9A" w:rsidP="00F4164F">
      <w:pPr>
        <w:jc w:val="both"/>
        <w:rPr>
          <w:rFonts w:ascii="Helvetica" w:eastAsia="Arial" w:hAnsi="Helvetica" w:cs="Helvetica"/>
          <w:b/>
          <w:bCs/>
          <w:color w:val="000000" w:themeColor="text1"/>
          <w:sz w:val="22"/>
          <w:szCs w:val="22"/>
        </w:rPr>
      </w:pPr>
      <w:r>
        <w:rPr>
          <w:rFonts w:ascii="Helvetica" w:eastAsia="Arial" w:hAnsi="Helvetica" w:cs="Helvetica"/>
          <w:b/>
          <w:bCs/>
          <w:color w:val="000000" w:themeColor="text1"/>
          <w:sz w:val="22"/>
          <w:szCs w:val="22"/>
        </w:rPr>
        <w:t>Taula amb els imports concedits a les diferents</w:t>
      </w:r>
      <w:r w:rsidR="00F4164F" w:rsidRPr="009E1CD1">
        <w:rPr>
          <w:rFonts w:ascii="Helvetica" w:eastAsia="Arial" w:hAnsi="Helvetica" w:cs="Helvetica"/>
          <w:b/>
          <w:bCs/>
          <w:color w:val="000000" w:themeColor="text1"/>
          <w:sz w:val="22"/>
          <w:szCs w:val="22"/>
        </w:rPr>
        <w:t xml:space="preserve"> línies d’ajut:</w:t>
      </w:r>
    </w:p>
    <w:p w:rsidR="00F4164F" w:rsidRDefault="00F4164F" w:rsidP="00F4164F">
      <w:pPr>
        <w:rPr>
          <w:lang w:eastAsia="en-US"/>
        </w:rPr>
      </w:pPr>
    </w:p>
    <w:tbl>
      <w:tblPr>
        <w:tblpPr w:leftFromText="141" w:rightFromText="141" w:vertAnchor="text" w:horzAnchor="margin" w:tblpXSpec="center" w:tblpY="12"/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104"/>
        <w:gridCol w:w="1368"/>
        <w:gridCol w:w="1435"/>
      </w:tblGrid>
      <w:tr w:rsidR="00F4164F" w:rsidTr="00F4164F">
        <w:trPr>
          <w:trHeight w:val="276"/>
          <w:tblHeader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4164F" w:rsidRDefault="00F4164F"/>
        </w:tc>
        <w:tc>
          <w:tcPr>
            <w:tcW w:w="51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4164F" w:rsidRDefault="00F4164F">
            <w:pPr>
              <w:rPr>
                <w:color w:val="000000"/>
                <w:sz w:val="22"/>
                <w:szCs w:val="22"/>
                <w:lang w:eastAsia="ca-ES"/>
              </w:rPr>
            </w:pPr>
            <w:r>
              <w:rPr>
                <w:color w:val="000000"/>
                <w:lang w:eastAsia="ca-ES"/>
              </w:rPr>
              <w:t> </w:t>
            </w:r>
            <w:bookmarkStart w:id="0" w:name="_GoBack"/>
            <w:bookmarkEnd w:id="0"/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Import aprovat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Operacions seleccionades</w:t>
            </w:r>
          </w:p>
        </w:tc>
      </w:tr>
      <w:tr w:rsidR="00F4164F" w:rsidTr="00F4164F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164F" w:rsidRDefault="00F416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PRIORITAT 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Desenvolupament sostenible de la pesca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633.155,38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41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A1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Limitació de l’impacte de la pesca al medi marí i adaptació de la pesca a la protecció d’espècies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97.244,77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7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A2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Instal·lacions de protecció de la fauna i la flora marines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27.900,00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A3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Operacions que contribueixin a una millor gestió o conservació dels recursos biològics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28.000,00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A4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Serveis d’assessorament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84.726,94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A7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Inversions en matèria de seguretat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21.161,09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A10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Inversions en matèria de les condicions laborals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14.759,00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A12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Ports pesquers, llocs de desembarcament, llotges i ancoratges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279.465,81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19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A14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Eficiència energètica i mitigació del canvi climàtic - inversions a bord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79.897,77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5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PRIORITAT 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Desenvolupament sostenible de l’aqüicultura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1.771.490,06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22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B1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Obtenció de serveis d’assessorament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4.802,49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B2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Inversions productives a l’aqüicultura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1.732.478,70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19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B3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Diversificació dels ingressos de les empreses aqüícoles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2.805,37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B4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Inversions productives en l’aqüicultura. Increment de l’eficiència energètica i la reconversió a fonts d’energia renovables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31.403,50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PRIORITAT 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Mesures de foment per a l’aplicació de la ppc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18.416,32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3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C1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Mesura de control i execució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18.416,32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PRIORITAT 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Comercialització i transformació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4.472.286,56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41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D1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Mesures de comercialització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335.404,05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13</w:t>
            </w:r>
          </w:p>
        </w:tc>
      </w:tr>
      <w:tr w:rsidR="00F4164F" w:rsidTr="00F4164F">
        <w:trPr>
          <w:trHeight w:val="1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D2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Transformació dels productes de la pesca i l’aqüicultura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4.136.882,51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164F" w:rsidRDefault="00F416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a-ES"/>
              </w:rPr>
              <w:t>28</w:t>
            </w:r>
          </w:p>
        </w:tc>
      </w:tr>
    </w:tbl>
    <w:p w:rsidR="00F4164F" w:rsidRDefault="00F4164F" w:rsidP="00F4164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4164F" w:rsidRDefault="00F4164F" w:rsidP="00F4164F">
      <w:pPr>
        <w:rPr>
          <w:rFonts w:eastAsiaTheme="minorEastAsia"/>
          <w:noProof/>
          <w:color w:val="1F497D"/>
          <w:lang w:eastAsia="ca-ES"/>
        </w:rPr>
      </w:pPr>
      <w:bookmarkStart w:id="1" w:name="_MailAutoSig"/>
    </w:p>
    <w:bookmarkEnd w:id="1"/>
    <w:p w:rsidR="00F4164F" w:rsidRDefault="00F4164F" w:rsidP="00F4164F">
      <w:pPr>
        <w:rPr>
          <w:rFonts w:eastAsiaTheme="minorHAnsi"/>
          <w:lang w:eastAsia="en-US"/>
        </w:rPr>
      </w:pPr>
    </w:p>
    <w:p w:rsidR="34A96100" w:rsidRPr="00F4164F" w:rsidRDefault="34A96100" w:rsidP="00F4164F">
      <w:pPr>
        <w:rPr>
          <w:rFonts w:eastAsia="Arial"/>
        </w:rPr>
      </w:pPr>
    </w:p>
    <w:sectPr w:rsidR="34A96100" w:rsidRPr="00F4164F" w:rsidSect="00A53693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E9" w:rsidRDefault="009260E9">
      <w:r>
        <w:separator/>
      </w:r>
    </w:p>
  </w:endnote>
  <w:endnote w:type="continuationSeparator" w:id="0">
    <w:p w:rsidR="009260E9" w:rsidRDefault="0092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7F" w:rsidRDefault="001E417F">
    <w:pPr>
      <w:pStyle w:val="Peu"/>
      <w:jc w:val="right"/>
    </w:pPr>
    <w:r>
      <w:fldChar w:fldCharType="begin"/>
    </w:r>
    <w:r>
      <w:instrText xml:space="preserve"> PAGE </w:instrText>
    </w:r>
    <w:r>
      <w:fldChar w:fldCharType="separate"/>
    </w:r>
    <w:r w:rsidR="009260E9">
      <w:rPr>
        <w:noProof/>
      </w:rPr>
      <w:t>1</w:t>
    </w:r>
    <w:r>
      <w:fldChar w:fldCharType="end"/>
    </w:r>
  </w:p>
  <w:p w:rsidR="001E417F" w:rsidRDefault="001E417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E9" w:rsidRDefault="009260E9">
      <w:r>
        <w:separator/>
      </w:r>
    </w:p>
  </w:footnote>
  <w:footnote w:type="continuationSeparator" w:id="0">
    <w:p w:rsidR="009260E9" w:rsidRDefault="0092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FC" w:rsidRDefault="002A5225" w:rsidP="00192CFC"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7620</wp:posOffset>
          </wp:positionV>
          <wp:extent cx="3122044" cy="546100"/>
          <wp:effectExtent l="0" t="0" r="2540" b="635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ioclimatica_bn_h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044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17F" w:rsidRDefault="00754A80">
    <w:pPr>
      <w:ind w:left="4248" w:right="600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</w:t>
    </w:r>
  </w:p>
  <w:p w:rsidR="002A5225" w:rsidRDefault="002A5225">
    <w:pPr>
      <w:ind w:left="4248" w:right="600"/>
      <w:rPr>
        <w:rFonts w:ascii="Arial" w:eastAsia="Arial" w:hAnsi="Arial" w:cs="Arial"/>
      </w:rPr>
    </w:pPr>
  </w:p>
  <w:p w:rsidR="002A5225" w:rsidRDefault="002A5225">
    <w:pPr>
      <w:ind w:left="4248" w:right="600"/>
      <w:rPr>
        <w:rFonts w:ascii="Arial" w:eastAsia="Arial" w:hAnsi="Arial" w:cs="Arial"/>
      </w:rPr>
    </w:pPr>
  </w:p>
  <w:p w:rsidR="002A5225" w:rsidRDefault="002A5225">
    <w:pPr>
      <w:ind w:left="4248" w:right="600"/>
      <w:rPr>
        <w:rFonts w:ascii="Arial" w:eastAsia="Arial" w:hAnsi="Arial" w:cs="Arial"/>
      </w:rPr>
    </w:pPr>
  </w:p>
  <w:p w:rsidR="002A5225" w:rsidRDefault="002A5225">
    <w:pPr>
      <w:ind w:left="4248" w:right="600"/>
    </w:pPr>
  </w:p>
  <w:p w:rsidR="001E417F" w:rsidRDefault="00E353B3">
    <w:pPr>
      <w:pStyle w:val="Capalera"/>
    </w:pPr>
    <w:r>
      <w:rPr>
        <w:rFonts w:ascii="Arial" w:hAnsi="Arial" w:cs="Arial"/>
        <w:noProof/>
        <w:sz w:val="18"/>
        <w:lang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CB6C3C" wp14:editId="4004088C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372100" cy="1270"/>
              <wp:effectExtent l="19050" t="16510" r="19050" b="203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127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ACDAA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2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M4nwIAAHsFAAAOAAAAZHJzL2Uyb0RvYy54bWysVMtu2zAQvBfoPxC8K3pYthUjcpHo0Uva&#10;BkiKnmmRsohSpEoylo2i/94lbSt1eimK2IAgkruj2Z1Z3nzY9wLtmDZcyRzHVxFGTDaKcrnN8den&#10;OsgwMpZISoSSLMcHZvCH9ft3N+OwYonqlKBMIwCRZjUOOe6sHVZhaJqO9cRcqYFJOGyV7omFpd6G&#10;VJMR0HsRJlG0CEel6aBVw4yB3fJ4iNcev21ZY7+0rWEWiRwDN+uf2j837hmub8hqq8nQ8eZEg/wH&#10;i55wCR+doEpiCXrW/C+onjdaGdXaq0b1oWpb3jBfA1QTR6+qeezIwHwt0BwzTG0ybwfbfN49aMRp&#10;jhOMJOlBonsuGYpdZ8bBrCCgkA/a1dbs5eNwr5rvBklVdERumWf4dBggzWeEFyluYQbA34yfFIUY&#10;8myVb9O+1b2DhAagvVfjMKnB9hY1sDmfLZM4AtEaOIuTpRcrJKtz7qCN/chUj9xLjgXQ9thkd28s&#10;sIfQc4j7lFQ1F8LrLSQaoeAsTR06AduZHz7VKMGpC3MJRm83hdBoR8A7dR3BzzUFYC/Cem7BwYL3&#10;Oc5czMlTHSO0ktR/zxIuju+QLKQDZ96bR6Kw2lt49ftQvPfNz+vousqqLA3SZFEFaVSWwW1dpMGi&#10;jpfzclYWRRn/cqzjdNVxSpl0xM8ejtN/88hpmo7um1w89Sq8RPfVA9lLprf1PFqmsyxYLuezIJ1V&#10;UXCX1UVwW8SLxbK6K+6qV0wrX715G7JTKx0r9QxqPHZ0RJQ7V8zm10mMYQEzDxby+iAitnBZNVZj&#10;pJX9xm3nfewc6DAuhM8i9z8JP6EfG3HW0K0mFU61vbQKND/r68fDTcRxtjaKHh6085SbFJhwn3S6&#10;jdwV8ufaR73cmevfAAAA//8DAFBLAwQUAAYACAAAACEAiXSHpNoAAAAEAQAADwAAAGRycy9kb3du&#10;cmV2LnhtbEyPQUvDQBCF74L/YRnBm91YNIaYSRGLIoJgq7bXTXaahGZnQ3bbxn/veNLjxxve+6ZY&#10;TK5XRxpD5xnhepaAIq697bhB+Px4uspAhWjYmt4zIXxTgEV5flaY3PoTr+i4jo2SEg65QWhjHHKt&#10;Q92SM2HmB2LJdn50JgqOjbajOUm56/U8SVLtTMey0JqBHluq9+uDQ3hP+ev51i03L6u7ZXDVXm9f&#10;33aIlxfTwz2oSFP8O4ZffVGHUpwqf2AbVI8gj0SEeQpKwuwmFa6EM9Blof/Llz8AAAD//wMAUEsB&#10;Ai0AFAAGAAgAAAAhALaDOJL+AAAA4QEAABMAAAAAAAAAAAAAAAAAAAAAAFtDb250ZW50X1R5cGVz&#10;XS54bWxQSwECLQAUAAYACAAAACEAOP0h/9YAAACUAQAACwAAAAAAAAAAAAAAAAAvAQAAX3JlbHMv&#10;LnJlbHNQSwECLQAUAAYACAAAACEA3hTjOJ8CAAB7BQAADgAAAAAAAAAAAAAAAAAuAgAAZHJzL2Uy&#10;b0RvYy54bWxQSwECLQAUAAYACAAAACEAiXSHpNoAAAAEAQAADwAAAAAAAAAAAAAAAAD5BAAAZHJz&#10;L2Rvd25yZXYueG1sUEsFBgAAAAAEAAQA8wAAAAAGAAAAAA==&#10;" strokecolor="red" strokeweight=".79mm">
              <v:stroke joinstyle="miter" endcap="square"/>
            </v:line>
          </w:pict>
        </mc:Fallback>
      </mc:AlternateContent>
    </w:r>
    <w:r w:rsidR="001E417F">
      <w:rPr>
        <w:rFonts w:ascii="Arial" w:hAnsi="Arial" w:cs="Arial"/>
        <w:sz w:val="18"/>
      </w:rPr>
      <w:tab/>
    </w:r>
    <w:r w:rsidR="001E417F">
      <w:rPr>
        <w:rFonts w:ascii="Arial" w:hAnsi="Arial" w:cs="Arial"/>
        <w:sz w:val="18"/>
      </w:rPr>
      <w:tab/>
    </w:r>
    <w:r w:rsidR="001E417F"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ol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numFmt w:val="bullet"/>
      <w:pStyle w:val="ImportWordListStyleDefinition24576642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8A5476D"/>
    <w:multiLevelType w:val="hybridMultilevel"/>
    <w:tmpl w:val="3B2C62C4"/>
    <w:lvl w:ilvl="0" w:tplc="1662F34C">
      <w:numFmt w:val="bullet"/>
      <w:lvlText w:val="-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196"/>
    <w:multiLevelType w:val="hybridMultilevel"/>
    <w:tmpl w:val="46BC22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5" w15:restartNumberingAfterBreak="0">
    <w:nsid w:val="6570413A"/>
    <w:multiLevelType w:val="hybridMultilevel"/>
    <w:tmpl w:val="386275B6"/>
    <w:lvl w:ilvl="0" w:tplc="F6804032">
      <w:numFmt w:val="bullet"/>
      <w:lvlText w:val="-"/>
      <w:lvlJc w:val="left"/>
      <w:pPr>
        <w:ind w:left="360" w:hanging="360"/>
      </w:pPr>
      <w:rPr>
        <w:rFonts w:ascii="Helvetica" w:eastAsia="Arial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12E74"/>
    <w:multiLevelType w:val="hybridMultilevel"/>
    <w:tmpl w:val="6AD4E40E"/>
    <w:lvl w:ilvl="0" w:tplc="E514A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E"/>
    <w:rsid w:val="00034D87"/>
    <w:rsid w:val="00037958"/>
    <w:rsid w:val="000538DD"/>
    <w:rsid w:val="000877CF"/>
    <w:rsid w:val="000A3B0D"/>
    <w:rsid w:val="00104B9B"/>
    <w:rsid w:val="001147EF"/>
    <w:rsid w:val="00132949"/>
    <w:rsid w:val="0014701C"/>
    <w:rsid w:val="00165CE9"/>
    <w:rsid w:val="0017388A"/>
    <w:rsid w:val="00192CFC"/>
    <w:rsid w:val="001E417F"/>
    <w:rsid w:val="001F3E3F"/>
    <w:rsid w:val="001F7415"/>
    <w:rsid w:val="002101F0"/>
    <w:rsid w:val="002273CA"/>
    <w:rsid w:val="002406D4"/>
    <w:rsid w:val="00245BDA"/>
    <w:rsid w:val="00246725"/>
    <w:rsid w:val="00254932"/>
    <w:rsid w:val="002810B5"/>
    <w:rsid w:val="002A5225"/>
    <w:rsid w:val="002F07A1"/>
    <w:rsid w:val="00332CF6"/>
    <w:rsid w:val="00366663"/>
    <w:rsid w:val="003718BE"/>
    <w:rsid w:val="003849B9"/>
    <w:rsid w:val="0039401A"/>
    <w:rsid w:val="003C2D03"/>
    <w:rsid w:val="003C4D40"/>
    <w:rsid w:val="003C5F49"/>
    <w:rsid w:val="003D708A"/>
    <w:rsid w:val="00436044"/>
    <w:rsid w:val="00462CAE"/>
    <w:rsid w:val="00467C7E"/>
    <w:rsid w:val="004F25AA"/>
    <w:rsid w:val="005520C5"/>
    <w:rsid w:val="005A0661"/>
    <w:rsid w:val="005A555F"/>
    <w:rsid w:val="005F30A6"/>
    <w:rsid w:val="00623EF7"/>
    <w:rsid w:val="00643693"/>
    <w:rsid w:val="00665201"/>
    <w:rsid w:val="006C05F1"/>
    <w:rsid w:val="00754A80"/>
    <w:rsid w:val="0076056B"/>
    <w:rsid w:val="0076481D"/>
    <w:rsid w:val="00790425"/>
    <w:rsid w:val="007A7C12"/>
    <w:rsid w:val="007C07EC"/>
    <w:rsid w:val="007C43A5"/>
    <w:rsid w:val="007F402E"/>
    <w:rsid w:val="008075D5"/>
    <w:rsid w:val="00820C2C"/>
    <w:rsid w:val="00823279"/>
    <w:rsid w:val="00825E3E"/>
    <w:rsid w:val="008753B3"/>
    <w:rsid w:val="008D7EB2"/>
    <w:rsid w:val="008E1F4B"/>
    <w:rsid w:val="0091204E"/>
    <w:rsid w:val="009250AA"/>
    <w:rsid w:val="009260E9"/>
    <w:rsid w:val="00956719"/>
    <w:rsid w:val="009842C8"/>
    <w:rsid w:val="00991E9A"/>
    <w:rsid w:val="009D6882"/>
    <w:rsid w:val="009E1CD1"/>
    <w:rsid w:val="00A02775"/>
    <w:rsid w:val="00A277B7"/>
    <w:rsid w:val="00A53693"/>
    <w:rsid w:val="00A74570"/>
    <w:rsid w:val="00AA1503"/>
    <w:rsid w:val="00AE227B"/>
    <w:rsid w:val="00B06029"/>
    <w:rsid w:val="00B22297"/>
    <w:rsid w:val="00B50895"/>
    <w:rsid w:val="00B72AA4"/>
    <w:rsid w:val="00B80027"/>
    <w:rsid w:val="00BB45A1"/>
    <w:rsid w:val="00BB4B43"/>
    <w:rsid w:val="00BD481F"/>
    <w:rsid w:val="00BE7BBE"/>
    <w:rsid w:val="00C924C7"/>
    <w:rsid w:val="00CD05E4"/>
    <w:rsid w:val="00CE2648"/>
    <w:rsid w:val="00D14D6A"/>
    <w:rsid w:val="00D264E0"/>
    <w:rsid w:val="00D429C6"/>
    <w:rsid w:val="00D67E1E"/>
    <w:rsid w:val="00D808EA"/>
    <w:rsid w:val="00DA4D3F"/>
    <w:rsid w:val="00DB62A9"/>
    <w:rsid w:val="00DC4EF3"/>
    <w:rsid w:val="00DD02FD"/>
    <w:rsid w:val="00E126F5"/>
    <w:rsid w:val="00E15B89"/>
    <w:rsid w:val="00E3158A"/>
    <w:rsid w:val="00E353B3"/>
    <w:rsid w:val="00E41471"/>
    <w:rsid w:val="00E63E43"/>
    <w:rsid w:val="00E75C82"/>
    <w:rsid w:val="00E82D65"/>
    <w:rsid w:val="00EB38C8"/>
    <w:rsid w:val="00EF57C0"/>
    <w:rsid w:val="00F3671E"/>
    <w:rsid w:val="00F4164F"/>
    <w:rsid w:val="00F44C66"/>
    <w:rsid w:val="00F45FBA"/>
    <w:rsid w:val="00F574D9"/>
    <w:rsid w:val="00F57FCB"/>
    <w:rsid w:val="00F8347A"/>
    <w:rsid w:val="00F8412B"/>
    <w:rsid w:val="00FB2D8C"/>
    <w:rsid w:val="00FC1636"/>
    <w:rsid w:val="00FC1E66"/>
    <w:rsid w:val="01B5D036"/>
    <w:rsid w:val="01CA129A"/>
    <w:rsid w:val="01EFD4B2"/>
    <w:rsid w:val="076BCFF3"/>
    <w:rsid w:val="0B6F6632"/>
    <w:rsid w:val="0C1DC608"/>
    <w:rsid w:val="0EC81E80"/>
    <w:rsid w:val="0FD355E5"/>
    <w:rsid w:val="12C069F8"/>
    <w:rsid w:val="14064758"/>
    <w:rsid w:val="14CEC261"/>
    <w:rsid w:val="24836325"/>
    <w:rsid w:val="2FCAEB78"/>
    <w:rsid w:val="34A96100"/>
    <w:rsid w:val="3A4CBCD0"/>
    <w:rsid w:val="3CECCFE0"/>
    <w:rsid w:val="3FD07F54"/>
    <w:rsid w:val="4917EA17"/>
    <w:rsid w:val="4D4C25B0"/>
    <w:rsid w:val="510BFB37"/>
    <w:rsid w:val="59EEE0B2"/>
    <w:rsid w:val="607970E8"/>
    <w:rsid w:val="61184AEF"/>
    <w:rsid w:val="6AD4EE5A"/>
    <w:rsid w:val="6C25655E"/>
    <w:rsid w:val="6C9E8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B53A80"/>
  <w15:chartTrackingRefBased/>
  <w15:docId w15:val="{BEDF0697-46AC-4702-84C6-6E1A686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szCs w:val="24"/>
      <w:lang w:val="es-ES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  <w:b w:val="0"/>
      <w:i w:val="0"/>
      <w:color w:val="FF0000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eastAsia="Times New Roman" w:hAnsi="Symbo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OCR A Extended" w:hint="default"/>
      <w:color w:val="33CCCC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St2z0">
    <w:name w:val="WW8NumSt2z0"/>
    <w:rPr>
      <w:rFonts w:ascii="Courier New" w:hAnsi="Courier New" w:cs="Courier New" w:hint="default"/>
      <w:sz w:val="20"/>
    </w:rPr>
  </w:style>
  <w:style w:type="character" w:customStyle="1" w:styleId="Tipusdelletraperdefectedelpargraf1">
    <w:name w:val="Tipus de lletra per defecte del paràgraf1"/>
  </w:style>
  <w:style w:type="character" w:styleId="Enlla">
    <w:name w:val="Hyperlink"/>
    <w:rPr>
      <w:color w:val="0000FF"/>
      <w:u w:val="single"/>
    </w:rPr>
  </w:style>
  <w:style w:type="character" w:customStyle="1" w:styleId="txtred1">
    <w:name w:val="txt_red1"/>
    <w:rPr>
      <w:rFonts w:ascii="Verdana" w:hAnsi="Verdana" w:cs="Verdana" w:hint="default"/>
      <w:color w:val="BF2F14"/>
      <w:sz w:val="17"/>
      <w:szCs w:val="17"/>
    </w:rPr>
  </w:style>
  <w:style w:type="character" w:customStyle="1" w:styleId="footerbold1">
    <w:name w:val="footer_bold1"/>
    <w:rPr>
      <w:rFonts w:ascii="Verdana" w:hAnsi="Verdana" w:cs="Verdana" w:hint="default"/>
      <w:b/>
      <w:bCs/>
      <w:color w:val="75695F"/>
      <w:sz w:val="15"/>
      <w:szCs w:val="15"/>
    </w:rPr>
  </w:style>
  <w:style w:type="character" w:customStyle="1" w:styleId="cursiva">
    <w:name w:val="cursiva"/>
    <w:rPr>
      <w:rFonts w:ascii="TimesNewRomanPS-ItalicMT" w:hAnsi="TimesNewRomanPS-ItalicMT" w:cs="TimesNewRomanPS-ItalicMT"/>
      <w:i/>
      <w:sz w:val="21"/>
      <w:lang w:val="ca-ES"/>
    </w:rPr>
  </w:style>
  <w:style w:type="character" w:customStyle="1" w:styleId="Ttol2Car">
    <w:name w:val="Títol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ol3Car">
    <w:name w:val="Títol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argrafdellistaCar">
    <w:name w:val="Paràgraf de llista Car"/>
    <w:rPr>
      <w:rFonts w:ascii="Verdana" w:eastAsia="Batang" w:hAnsi="Verdana" w:cs="Verdana"/>
      <w:sz w:val="22"/>
      <w:lang w:eastAsia="ko-KR"/>
    </w:rPr>
  </w:style>
  <w:style w:type="character" w:styleId="Enllavisitat">
    <w:name w:val="FollowedHyperlink"/>
    <w:rPr>
      <w:color w:val="954F72"/>
      <w:u w:val="single"/>
    </w:rPr>
  </w:style>
  <w:style w:type="character" w:styleId="Textennegreta">
    <w:name w:val="Strong"/>
    <w:qFormat/>
    <w:rPr>
      <w:b/>
      <w:bCs/>
    </w:rPr>
  </w:style>
  <w:style w:type="character" w:customStyle="1" w:styleId="TextsenseformatCar">
    <w:name w:val="Text sense format Car"/>
    <w:rPr>
      <w:rFonts w:ascii="Calibri" w:eastAsia="Calibri" w:hAnsi="Calibri" w:cs="Calibri"/>
      <w:sz w:val="22"/>
      <w:szCs w:val="21"/>
    </w:rPr>
  </w:style>
  <w:style w:type="character" w:customStyle="1" w:styleId="CapaleraCar">
    <w:name w:val="Capçalera Car"/>
  </w:style>
  <w:style w:type="character" w:customStyle="1" w:styleId="PeuCar">
    <w:name w:val="Peu Car"/>
  </w:style>
  <w:style w:type="character" w:customStyle="1" w:styleId="normaltextrun1">
    <w:name w:val="normaltextrun1"/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Lohit Devanagari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independent21">
    <w:name w:val="Text independent 21"/>
    <w:basedOn w:val="Normal"/>
    <w:pPr>
      <w:jc w:val="both"/>
    </w:pPr>
    <w:rPr>
      <w:rFonts w:ascii="Helvetica" w:hAnsi="Helvetica" w:cs="Helvetica"/>
      <w:b/>
      <w:i/>
      <w:sz w:val="24"/>
    </w:rPr>
  </w:style>
  <w:style w:type="paragraph" w:customStyle="1" w:styleId="Textindependent31">
    <w:name w:val="Text independent 31"/>
    <w:basedOn w:val="Normal"/>
    <w:pPr>
      <w:spacing w:after="120"/>
    </w:pPr>
    <w:rPr>
      <w:sz w:val="16"/>
      <w:szCs w:val="16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zh-CN"/>
    </w:rPr>
  </w:style>
  <w:style w:type="paragraph" w:customStyle="1" w:styleId="ttolabstrat">
    <w:name w:val="títol abstrat"/>
    <w:basedOn w:val="Noparagraphstyle"/>
    <w:pPr>
      <w:spacing w:line="232" w:lineRule="atLeast"/>
    </w:pPr>
    <w:rPr>
      <w:rFonts w:ascii="TimesNewRomanPS-BoldMT" w:hAnsi="TimesNewRomanPS-BoldMT" w:cs="TimesNewRomanPS-BoldMT"/>
      <w:b/>
      <w:bCs/>
      <w:sz w:val="21"/>
      <w:szCs w:val="21"/>
      <w:lang w:val="ca-ES"/>
    </w:rPr>
  </w:style>
  <w:style w:type="paragraph" w:customStyle="1" w:styleId="abstrat">
    <w:name w:val="abstrat"/>
    <w:basedOn w:val="Noparagraphstyle"/>
    <w:pPr>
      <w:spacing w:line="232" w:lineRule="atLeast"/>
      <w:jc w:val="both"/>
    </w:pPr>
    <w:rPr>
      <w:rFonts w:ascii="TimesNewRomanPS-ItalicMT" w:hAnsi="TimesNewRomanPS-ItalicMT" w:cs="TimesNewRomanPS-ItalicMT"/>
      <w:i/>
      <w:iCs/>
      <w:sz w:val="21"/>
      <w:szCs w:val="21"/>
      <w:lang w:val="ca-ES"/>
    </w:rPr>
  </w:style>
  <w:style w:type="paragraph" w:customStyle="1" w:styleId="bltextsagnat">
    <w:name w:val="•bl+text sagnat"/>
    <w:basedOn w:val="Noparagraphstyle"/>
    <w:pPr>
      <w:spacing w:before="232" w:line="232" w:lineRule="atLeast"/>
      <w:ind w:firstLine="193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12bltextsagnat">
    <w:name w:val="•1/2 bl+text sagnat"/>
    <w:basedOn w:val="Noparagraphstyle"/>
    <w:pPr>
      <w:spacing w:before="116" w:line="232" w:lineRule="atLeast"/>
      <w:ind w:firstLine="193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versaleta">
    <w:name w:val="•versaleta"/>
    <w:basedOn w:val="Noparagraphstyle"/>
    <w:pPr>
      <w:spacing w:before="465" w:line="232" w:lineRule="atLeast"/>
    </w:pPr>
    <w:rPr>
      <w:rFonts w:ascii="TimesNewRomanPSMT" w:hAnsi="TimesNewRomanPSMT" w:cs="TimesNewRomanPSMT"/>
      <w:smallCaps/>
      <w:sz w:val="21"/>
      <w:szCs w:val="21"/>
      <w:lang w:val="ca-ES"/>
    </w:rPr>
  </w:style>
  <w:style w:type="paragraph" w:customStyle="1" w:styleId="bltextsensesagnar">
    <w:name w:val="•bl+text sense sagnar"/>
    <w:basedOn w:val="Noparagraphstyle"/>
    <w:pPr>
      <w:spacing w:before="232" w:line="232" w:lineRule="atLeast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textsagnatsenseblanc">
    <w:name w:val="text sagnat sense blanc"/>
    <w:basedOn w:val="Noparagraphstyle"/>
    <w:pPr>
      <w:spacing w:line="232" w:lineRule="atLeast"/>
      <w:ind w:firstLine="193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signatura">
    <w:name w:val="•signatura"/>
    <w:basedOn w:val="Noparagraphstyle"/>
    <w:pPr>
      <w:spacing w:before="232" w:line="232" w:lineRule="atLeast"/>
    </w:pPr>
    <w:rPr>
      <w:rFonts w:ascii="TimesNewRomanPSMT" w:hAnsi="TimesNewRomanPSMT" w:cs="TimesNewRomanPSMT"/>
      <w:smallCaps/>
      <w:sz w:val="21"/>
      <w:szCs w:val="21"/>
      <w:lang w:val="ca-ES"/>
    </w:rPr>
  </w:style>
  <w:style w:type="paragraph" w:customStyle="1" w:styleId="textacaixasenseblanc">
    <w:name w:val="text a caixa sense blanc"/>
    <w:basedOn w:val="Noparagraphstyle"/>
    <w:pPr>
      <w:spacing w:line="288" w:lineRule="atLeast"/>
      <w:jc w:val="both"/>
    </w:pPr>
    <w:rPr>
      <w:rFonts w:ascii="ArialMT" w:hAnsi="ArialMT" w:cs="ArialMT"/>
      <w:lang w:val="ca-ES"/>
    </w:rPr>
  </w:style>
  <w:style w:type="paragraph" w:customStyle="1" w:styleId="12bltextsensesagnarcursi">
    <w:name w:val="•1/2 bl+text sense sagnar cursi"/>
    <w:basedOn w:val="Noparagraphstyle"/>
    <w:pPr>
      <w:spacing w:before="116" w:line="232" w:lineRule="atLeast"/>
      <w:jc w:val="both"/>
    </w:pPr>
    <w:rPr>
      <w:rFonts w:ascii="TimesNewRomanPS-ItalicMT" w:hAnsi="TimesNewRomanPS-ItalicMT" w:cs="TimesNewRomanPS-ItalicMT"/>
      <w:i/>
      <w:iCs/>
      <w:sz w:val="21"/>
      <w:szCs w:val="21"/>
      <w:lang w:val="ca-ES"/>
    </w:rPr>
  </w:style>
  <w:style w:type="paragraph" w:customStyle="1" w:styleId="12bltextsensesagnar">
    <w:name w:val="•1/2 bl+text sense sagnar"/>
    <w:basedOn w:val="Noparagraphstyle"/>
    <w:pPr>
      <w:spacing w:before="116" w:line="232" w:lineRule="atLeast"/>
      <w:jc w:val="both"/>
    </w:pPr>
    <w:rPr>
      <w:rFonts w:ascii="TimesNewRomanPSMT" w:hAnsi="TimesNewRomanPSMT" w:cs="TimesNewRomanPSMT"/>
      <w:sz w:val="21"/>
      <w:szCs w:val="21"/>
      <w:lang w:val="ca-ES"/>
    </w:rPr>
  </w:style>
  <w:style w:type="paragraph" w:customStyle="1" w:styleId="nmeroreferncia">
    <w:name w:val="•número referència"/>
    <w:basedOn w:val="Noparagraphstyle"/>
    <w:pPr>
      <w:pBdr>
        <w:top w:val="none" w:sz="0" w:space="0" w:color="000000"/>
        <w:left w:val="none" w:sz="0" w:space="0" w:color="000000"/>
        <w:bottom w:val="single" w:sz="12" w:space="8" w:color="000000"/>
        <w:right w:val="none" w:sz="0" w:space="0" w:color="000000"/>
      </w:pBdr>
      <w:spacing w:before="116" w:line="232" w:lineRule="atLeast"/>
    </w:pPr>
    <w:rPr>
      <w:rFonts w:ascii="TimesNewRomanPSMT" w:hAnsi="TimesNewRomanPSMT" w:cs="TimesNewRomanPSMT"/>
      <w:sz w:val="21"/>
      <w:szCs w:val="21"/>
      <w:lang w:val="ca-ES"/>
    </w:rPr>
  </w:style>
  <w:style w:type="paragraph" w:styleId="NormalWeb">
    <w:name w:val="Normal (Web)"/>
    <w:basedOn w:val="Normal"/>
    <w:pPr>
      <w:spacing w:before="280" w:after="280"/>
    </w:pPr>
    <w:rPr>
      <w:rFonts w:eastAsia="MS Mincho"/>
      <w:sz w:val="24"/>
      <w:szCs w:val="24"/>
      <w:lang w:eastAsia="ja-JP"/>
    </w:rPr>
  </w:style>
  <w:style w:type="paragraph" w:customStyle="1" w:styleId="Body1">
    <w:name w:val="Body 1"/>
    <w:pPr>
      <w:suppressAutoHyphens/>
    </w:pPr>
    <w:rPr>
      <w:rFonts w:ascii="Helvetica" w:eastAsia="ヒラギノ角ゴ Pro W3" w:hAnsi="Helvetica" w:cs="Helvetica"/>
      <w:color w:val="000000"/>
      <w:sz w:val="24"/>
      <w:lang w:val="en-US" w:eastAsia="zh-CN"/>
    </w:rPr>
  </w:style>
  <w:style w:type="paragraph" w:customStyle="1" w:styleId="ImportWordListStyleDefinition245766422">
    <w:name w:val="Import Word List Style Definition 245766422"/>
    <w:pPr>
      <w:numPr>
        <w:numId w:val="2"/>
      </w:numPr>
      <w:suppressAutoHyphens/>
    </w:pPr>
    <w:rPr>
      <w:lang w:val="es-ES_tradnl" w:eastAsia="zh-CN"/>
    </w:rPr>
  </w:style>
  <w:style w:type="paragraph" w:customStyle="1" w:styleId="xywrite">
    <w:name w:val="xywrite"/>
    <w:basedOn w:val="Normal"/>
    <w:rPr>
      <w:rFonts w:eastAsia="Calibri"/>
    </w:rPr>
  </w:style>
  <w:style w:type="paragraph" w:styleId="Pargrafdellista">
    <w:name w:val="List Paragraph"/>
    <w:basedOn w:val="Normal"/>
    <w:uiPriority w:val="34"/>
    <w:qFormat/>
    <w:pPr>
      <w:ind w:left="708"/>
    </w:pPr>
    <w:rPr>
      <w:rFonts w:ascii="Verdana" w:eastAsia="Batang" w:hAnsi="Verdana" w:cs="Verdana"/>
      <w:sz w:val="22"/>
      <w:lang w:eastAsia="ko-KR"/>
    </w:rPr>
  </w:style>
  <w:style w:type="paragraph" w:styleId="Revisi">
    <w:name w:val="Revision"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senseformat1">
    <w:name w:val="Text sense format1"/>
    <w:basedOn w:val="Normal"/>
    <w:rPr>
      <w:rFonts w:ascii="Calibri" w:eastAsia="Calibri" w:hAnsi="Calibri"/>
      <w:sz w:val="22"/>
      <w:szCs w:val="21"/>
    </w:rPr>
  </w:style>
  <w:style w:type="paragraph" w:customStyle="1" w:styleId="paragraph">
    <w:name w:val="paragraph"/>
    <w:basedOn w:val="Normal"/>
    <w:rPr>
      <w:sz w:val="24"/>
      <w:szCs w:val="24"/>
    </w:rPr>
  </w:style>
  <w:style w:type="character" w:customStyle="1" w:styleId="tlid-translation">
    <w:name w:val="tlid-translation"/>
    <w:rsid w:val="00C924C7"/>
  </w:style>
  <w:style w:type="paragraph" w:customStyle="1" w:styleId="Gui">
    <w:name w:val="Guió"/>
    <w:basedOn w:val="Normal"/>
    <w:rsid w:val="00A74570"/>
    <w:pPr>
      <w:numPr>
        <w:numId w:val="3"/>
      </w:numPr>
      <w:suppressAutoHyphens w:val="0"/>
      <w:spacing w:line="360" w:lineRule="auto"/>
      <w:ind w:left="1037" w:hanging="357"/>
      <w:jc w:val="both"/>
    </w:pPr>
    <w:rPr>
      <w:rFonts w:ascii="Helvetica" w:hAnsi="Helvetica"/>
      <w:sz w:val="22"/>
      <w:lang w:eastAsia="ca-ES"/>
    </w:rPr>
  </w:style>
  <w:style w:type="paragraph" w:customStyle="1" w:styleId="Estndar">
    <w:name w:val="Estándar"/>
    <w:rsid w:val="002A5225"/>
    <w:pPr>
      <w:jc w:val="both"/>
    </w:pPr>
    <w:rPr>
      <w:rFonts w:ascii="Arial" w:hAnsi="Arial"/>
      <w:snapToGrid w:val="0"/>
      <w:color w:val="00000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El DAR organitza la participació de les empreses catalanes en 19 fires internacionals</vt:lpstr>
    </vt:vector>
  </TitlesOfParts>
  <Company>Generalitat de Catalunya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DAR organitza la participació de les empreses catalanes en 19 fires internacionals</dc:title>
  <dc:subject/>
  <dc:creator>DARP</dc:creator>
  <cp:keywords/>
  <cp:lastModifiedBy>Solé Pastallé, Maria Victòria</cp:lastModifiedBy>
  <cp:revision>4</cp:revision>
  <cp:lastPrinted>2020-02-21T22:58:00Z</cp:lastPrinted>
  <dcterms:created xsi:type="dcterms:W3CDTF">2022-07-06T10:34:00Z</dcterms:created>
  <dcterms:modified xsi:type="dcterms:W3CDTF">2022-07-06T10:39:00Z</dcterms:modified>
</cp:coreProperties>
</file>