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CF" w:rsidRPr="00176CCF" w:rsidRDefault="00176CCF" w:rsidP="00176CCF"/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76CCF" w:rsidRPr="00176CCF" w:rsidTr="00176CCF">
        <w:trPr>
          <w:jc w:val="center"/>
        </w:trPr>
        <w:tc>
          <w:tcPr>
            <w:tcW w:w="5000" w:type="pct"/>
            <w:shd w:val="clear" w:color="auto" w:fill="003A7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6CCF" w:rsidRPr="00176CCF" w:rsidRDefault="005D3EDD">
            <w:pPr>
              <w:rPr>
                <w:rFonts w:ascii="Arial" w:hAnsi="Arial" w:cs="Arial"/>
                <w:color w:val="635D4C"/>
                <w:sz w:val="2"/>
                <w:szCs w:val="2"/>
              </w:rPr>
            </w:pPr>
            <w:r w:rsidRPr="00176CCF">
              <w:rPr>
                <w:rFonts w:ascii="Arial" w:hAnsi="Arial" w:cs="Arial"/>
                <w:noProof/>
                <w:color w:val="635D4C"/>
                <w:sz w:val="2"/>
                <w:szCs w:val="2"/>
                <w:lang w:eastAsia="ca-ES"/>
              </w:rPr>
              <w:drawing>
                <wp:inline distT="0" distB="0" distL="0" distR="0">
                  <wp:extent cx="1348105" cy="260985"/>
                  <wp:effectExtent l="0" t="0" r="0" b="0"/>
                  <wp:docPr id="1" name="Imatge 8" descr="cid:moss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8" descr="cid:moss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CF" w:rsidRPr="00176CCF" w:rsidTr="00176CC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76CCF" w:rsidRPr="00176CCF">
              <w:trPr>
                <w:trHeight w:val="15"/>
              </w:trPr>
              <w:tc>
                <w:tcPr>
                  <w:tcW w:w="0" w:type="auto"/>
                  <w:shd w:val="clear" w:color="auto" w:fill="DFDDD6"/>
                  <w:vAlign w:val="center"/>
                  <w:hideMark/>
                </w:tcPr>
                <w:p w:rsidR="00176CCF" w:rsidRPr="00176CCF" w:rsidRDefault="00176CCF">
                  <w:pPr>
                    <w:spacing w:line="15" w:lineRule="atLeast"/>
                    <w:rPr>
                      <w:rFonts w:ascii="Arial" w:hAnsi="Arial" w:cs="Arial"/>
                      <w:color w:val="635D4C"/>
                      <w:sz w:val="2"/>
                      <w:szCs w:val="2"/>
                    </w:rPr>
                  </w:pPr>
                  <w:r w:rsidRPr="00176CCF">
                    <w:rPr>
                      <w:rFonts w:ascii="Arial" w:hAnsi="Arial" w:cs="Arial"/>
                      <w:color w:val="635D4C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176CCF" w:rsidRPr="00176CCF" w:rsidRDefault="00176CCF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76CCF" w:rsidRPr="00176CCF" w:rsidTr="00176CCF">
        <w:trPr>
          <w:jc w:val="center"/>
        </w:trPr>
        <w:tc>
          <w:tcPr>
            <w:tcW w:w="5000" w:type="pct"/>
            <w:shd w:val="clear" w:color="auto" w:fill="2C74B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76CCF" w:rsidRPr="00AE5D7A" w:rsidRDefault="00C64E27" w:rsidP="005D3EDD">
            <w:pPr>
              <w:pStyle w:val="h1"/>
              <w:spacing w:before="0" w:beforeAutospacing="0" w:after="0" w:afterAutospacing="0"/>
              <w:rPr>
                <w:rFonts w:ascii="Helvetica" w:hAnsi="Helvetica"/>
                <w:b/>
                <w:color w:val="FFFFFF"/>
                <w:sz w:val="35"/>
                <w:szCs w:val="35"/>
              </w:rPr>
            </w:pPr>
            <w:r w:rsidRPr="00AE5D7A">
              <w:rPr>
                <w:rFonts w:ascii="Helvetica" w:hAnsi="Helvetica"/>
                <w:b/>
                <w:color w:val="FFFFFF"/>
                <w:sz w:val="35"/>
                <w:szCs w:val="35"/>
              </w:rPr>
              <w:t xml:space="preserve">Nota </w:t>
            </w:r>
            <w:r w:rsidR="005D3EDD">
              <w:rPr>
                <w:rFonts w:ascii="Helvetica" w:hAnsi="Helvetica"/>
                <w:b/>
                <w:color w:val="FFFFFF"/>
                <w:sz w:val="35"/>
                <w:szCs w:val="35"/>
              </w:rPr>
              <w:t>Nacional</w:t>
            </w:r>
          </w:p>
        </w:tc>
      </w:tr>
    </w:tbl>
    <w:p w:rsidR="00176CCF" w:rsidRPr="00176CCF" w:rsidRDefault="00176CCF" w:rsidP="00176CCF">
      <w:pPr>
        <w:rPr>
          <w:rFonts w:ascii="Arial" w:hAnsi="Arial" w:cs="Arial"/>
          <w:color w:val="FFFFFF"/>
          <w:sz w:val="2"/>
          <w:szCs w:val="2"/>
        </w:rPr>
      </w:pPr>
    </w:p>
    <w:p w:rsidR="00176CCF" w:rsidRPr="00176CCF" w:rsidRDefault="00176CCF" w:rsidP="00176CCF">
      <w:pPr>
        <w:rPr>
          <w:rFonts w:ascii="Arial" w:hAnsi="Arial" w:cs="Arial"/>
          <w:color w:val="FFFFFF"/>
          <w:sz w:val="2"/>
          <w:szCs w:val="2"/>
        </w:rPr>
      </w:pPr>
    </w:p>
    <w:p w:rsidR="00176CCF" w:rsidRPr="00176CCF" w:rsidRDefault="00176CCF" w:rsidP="00A0048F">
      <w:pPr>
        <w:pStyle w:val="Estilo1"/>
        <w:rPr>
          <w:color w:val="000000"/>
          <w:sz w:val="24"/>
          <w:szCs w:val="24"/>
        </w:rPr>
      </w:pPr>
    </w:p>
    <w:p w:rsidR="00176CCF" w:rsidRPr="00176CCF" w:rsidRDefault="00465251" w:rsidP="00A76506">
      <w:pPr>
        <w:pStyle w:val="Estilo1"/>
        <w:rPr>
          <w:rStyle w:val="Textennegreta"/>
          <w:b/>
          <w:bCs/>
          <w:sz w:val="48"/>
          <w:szCs w:val="48"/>
        </w:rPr>
      </w:pPr>
      <w:r>
        <w:rPr>
          <w:color w:val="000000"/>
        </w:rPr>
        <w:t xml:space="preserve">Reconeixement </w:t>
      </w:r>
      <w:r w:rsidR="009E2A54">
        <w:rPr>
          <w:color w:val="000000"/>
        </w:rPr>
        <w:t>de</w:t>
      </w:r>
      <w:r>
        <w:rPr>
          <w:color w:val="000000"/>
        </w:rPr>
        <w:t xml:space="preserve"> </w:t>
      </w:r>
      <w:r w:rsidR="00CC68AF">
        <w:rPr>
          <w:color w:val="000000"/>
        </w:rPr>
        <w:t>95</w:t>
      </w:r>
      <w:r w:rsidR="00B34CC0" w:rsidRPr="00B34CC0">
        <w:rPr>
          <w:color w:val="000000"/>
        </w:rPr>
        <w:t xml:space="preserve"> </w:t>
      </w:r>
      <w:r w:rsidR="00A76506">
        <w:rPr>
          <w:color w:val="000000"/>
        </w:rPr>
        <w:t>mossos i mosses</w:t>
      </w:r>
      <w:r w:rsidR="00B34CC0" w:rsidRPr="00B34CC0">
        <w:rPr>
          <w:color w:val="000000"/>
        </w:rPr>
        <w:t xml:space="preserve"> d’</w:t>
      </w:r>
      <w:r w:rsidR="00A76506">
        <w:rPr>
          <w:color w:val="000000"/>
        </w:rPr>
        <w:t>e</w:t>
      </w:r>
      <w:r w:rsidR="00B34CC0" w:rsidRPr="00B34CC0">
        <w:rPr>
          <w:color w:val="000000"/>
        </w:rPr>
        <w:t xml:space="preserve">squadra durant l’Acte Nacional </w:t>
      </w:r>
      <w:r>
        <w:rPr>
          <w:color w:val="000000"/>
        </w:rPr>
        <w:t>del Dia de les</w:t>
      </w:r>
      <w:r w:rsidR="00B34CC0" w:rsidRPr="00B34CC0">
        <w:rPr>
          <w:color w:val="000000"/>
        </w:rPr>
        <w:t xml:space="preserve"> Esquadres per </w:t>
      </w:r>
      <w:r>
        <w:rPr>
          <w:color w:val="000000"/>
        </w:rPr>
        <w:t xml:space="preserve">la seva </w:t>
      </w:r>
      <w:r w:rsidR="00B34CC0" w:rsidRPr="00B34CC0">
        <w:rPr>
          <w:color w:val="000000"/>
        </w:rPr>
        <w:t>trajectòria</w:t>
      </w:r>
      <w:r w:rsidR="00850CC7">
        <w:rPr>
          <w:color w:val="000000"/>
        </w:rPr>
        <w:t xml:space="preserve"> professional i pel </w:t>
      </w:r>
      <w:r w:rsidR="00B34CC0" w:rsidRPr="00B34CC0">
        <w:rPr>
          <w:color w:val="000000"/>
        </w:rPr>
        <w:t xml:space="preserve">compromís i </w:t>
      </w:r>
      <w:r w:rsidR="00850CC7">
        <w:rPr>
          <w:color w:val="000000"/>
        </w:rPr>
        <w:t>determinació</w:t>
      </w:r>
      <w:r w:rsidR="00B34CC0" w:rsidRPr="00B34CC0">
        <w:rPr>
          <w:color w:val="000000"/>
        </w:rPr>
        <w:t xml:space="preserve"> en les seves actuacions </w:t>
      </w:r>
      <w:r w:rsidR="00850CC7">
        <w:rPr>
          <w:color w:val="000000"/>
        </w:rPr>
        <w:t xml:space="preserve">policials </w:t>
      </w:r>
      <w:r w:rsidR="00B34CC0" w:rsidRPr="00B34CC0">
        <w:rPr>
          <w:color w:val="000000"/>
        </w:rPr>
        <w:t xml:space="preserve"> </w:t>
      </w:r>
    </w:p>
    <w:p w:rsidR="00176CCF" w:rsidRPr="00C644A6" w:rsidRDefault="00176CCF" w:rsidP="00A0048F">
      <w:pPr>
        <w:pStyle w:val="Estilo1"/>
        <w:rPr>
          <w:rStyle w:val="Textennegreta"/>
          <w:b/>
          <w:bCs/>
          <w:color w:val="000000"/>
          <w:sz w:val="24"/>
          <w:szCs w:val="24"/>
        </w:rPr>
      </w:pPr>
    </w:p>
    <w:p w:rsidR="00850CC7" w:rsidRDefault="00B34CC0" w:rsidP="008C0636">
      <w:pPr>
        <w:pStyle w:val="Estilo1"/>
        <w:rPr>
          <w:b w:val="0"/>
          <w:color w:val="000000"/>
          <w:sz w:val="24"/>
          <w:szCs w:val="24"/>
        </w:rPr>
      </w:pPr>
      <w:r w:rsidRPr="00B34CC0">
        <w:rPr>
          <w:b w:val="0"/>
          <w:color w:val="000000"/>
          <w:sz w:val="24"/>
          <w:szCs w:val="24"/>
        </w:rPr>
        <w:t xml:space="preserve">. </w:t>
      </w:r>
      <w:r w:rsidR="00850CC7" w:rsidRPr="00850CC7">
        <w:rPr>
          <w:bCs w:val="0"/>
          <w:color w:val="000000"/>
          <w:sz w:val="24"/>
          <w:szCs w:val="24"/>
        </w:rPr>
        <w:t>En</w:t>
      </w:r>
      <w:r w:rsidR="00850CC7">
        <w:rPr>
          <w:bCs w:val="0"/>
          <w:color w:val="000000"/>
          <w:sz w:val="24"/>
          <w:szCs w:val="24"/>
        </w:rPr>
        <w:t xml:space="preserve"> el decurs de</w:t>
      </w:r>
      <w:r w:rsidR="00850CC7" w:rsidRPr="00850CC7">
        <w:rPr>
          <w:bCs w:val="0"/>
          <w:color w:val="000000"/>
          <w:sz w:val="24"/>
          <w:szCs w:val="24"/>
        </w:rPr>
        <w:t xml:space="preserve"> l’acte s’han concedit q</w:t>
      </w:r>
      <w:r w:rsidR="00B42868">
        <w:rPr>
          <w:bCs w:val="0"/>
          <w:color w:val="000000"/>
          <w:sz w:val="24"/>
          <w:szCs w:val="24"/>
        </w:rPr>
        <w:t>uatres plaques de reconeixement</w:t>
      </w:r>
      <w:r w:rsidR="008C0636">
        <w:rPr>
          <w:bCs w:val="0"/>
          <w:color w:val="000000"/>
          <w:sz w:val="24"/>
          <w:szCs w:val="24"/>
        </w:rPr>
        <w:t>:</w:t>
      </w:r>
      <w:r w:rsidR="00B42868">
        <w:rPr>
          <w:bCs w:val="0"/>
          <w:color w:val="000000"/>
          <w:sz w:val="24"/>
          <w:szCs w:val="24"/>
        </w:rPr>
        <w:t xml:space="preserve"> a la</w:t>
      </w:r>
      <w:r w:rsidR="00850CC7" w:rsidRPr="00850CC7">
        <w:rPr>
          <w:bCs w:val="0"/>
          <w:color w:val="000000"/>
          <w:sz w:val="24"/>
          <w:szCs w:val="24"/>
        </w:rPr>
        <w:t xml:space="preserve"> Divisió de Trànsit i </w:t>
      </w:r>
      <w:r w:rsidR="00B42868">
        <w:rPr>
          <w:bCs w:val="0"/>
          <w:color w:val="000000"/>
          <w:sz w:val="24"/>
          <w:szCs w:val="24"/>
        </w:rPr>
        <w:t xml:space="preserve">al Servei Català de Trànsit, amb motiu del 25è aniversari del desplegament de les competències en matèria de trànsit a Catalunya, </w:t>
      </w:r>
      <w:r w:rsidR="00850CC7" w:rsidRPr="00850CC7">
        <w:rPr>
          <w:bCs w:val="0"/>
          <w:color w:val="000000"/>
          <w:sz w:val="24"/>
          <w:szCs w:val="24"/>
        </w:rPr>
        <w:t>a la Regió Policial de l’Alt Pirineu i l’Aran, amb motiu del 25è aniversari de la seva creació</w:t>
      </w:r>
      <w:r w:rsidR="00B42868">
        <w:rPr>
          <w:bCs w:val="0"/>
          <w:color w:val="000000"/>
          <w:sz w:val="24"/>
          <w:szCs w:val="24"/>
        </w:rPr>
        <w:t xml:space="preserve"> i la mateixa efemèride </w:t>
      </w:r>
      <w:r w:rsidR="008C0636">
        <w:rPr>
          <w:bCs w:val="0"/>
          <w:color w:val="000000"/>
          <w:sz w:val="24"/>
          <w:szCs w:val="24"/>
        </w:rPr>
        <w:t>pel que fa a</w:t>
      </w:r>
      <w:r w:rsidR="00B42868">
        <w:rPr>
          <w:bCs w:val="0"/>
          <w:color w:val="000000"/>
          <w:sz w:val="24"/>
          <w:szCs w:val="24"/>
        </w:rPr>
        <w:t xml:space="preserve"> la creació dels Grups d’Atenció a la Víctima (GAV)</w:t>
      </w:r>
    </w:p>
    <w:p w:rsidR="00850CC7" w:rsidRDefault="00850CC7" w:rsidP="009E2A54">
      <w:pPr>
        <w:pStyle w:val="Estilo1"/>
        <w:rPr>
          <w:b w:val="0"/>
          <w:color w:val="000000"/>
          <w:sz w:val="24"/>
          <w:szCs w:val="24"/>
        </w:rPr>
      </w:pPr>
    </w:p>
    <w:p w:rsidR="00B34CC0" w:rsidRPr="00CC68AF" w:rsidRDefault="00850CC7" w:rsidP="00850CC7">
      <w:pPr>
        <w:pStyle w:val="Estilo1"/>
        <w:rPr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. </w:t>
      </w:r>
      <w:r>
        <w:rPr>
          <w:bCs w:val="0"/>
          <w:color w:val="000000"/>
          <w:sz w:val="24"/>
          <w:szCs w:val="24"/>
        </w:rPr>
        <w:t>T</w:t>
      </w:r>
      <w:r w:rsidR="00465251" w:rsidRPr="00CC68AF">
        <w:rPr>
          <w:bCs w:val="0"/>
          <w:color w:val="000000"/>
          <w:sz w:val="24"/>
          <w:szCs w:val="24"/>
        </w:rPr>
        <w:t>ambé</w:t>
      </w:r>
      <w:r w:rsidR="00B34CC0" w:rsidRPr="00CC68AF">
        <w:rPr>
          <w:bCs w:val="0"/>
          <w:color w:val="000000"/>
          <w:sz w:val="24"/>
          <w:szCs w:val="24"/>
        </w:rPr>
        <w:t xml:space="preserve"> s’ha reconegut la </w:t>
      </w:r>
      <w:r w:rsidR="00465251" w:rsidRPr="00CC68AF">
        <w:rPr>
          <w:bCs w:val="0"/>
          <w:color w:val="000000"/>
          <w:sz w:val="24"/>
          <w:szCs w:val="24"/>
        </w:rPr>
        <w:t>tasca d’integrants</w:t>
      </w:r>
      <w:r w:rsidR="00B34CC0" w:rsidRPr="00CC68AF">
        <w:rPr>
          <w:bCs w:val="0"/>
          <w:color w:val="000000"/>
          <w:sz w:val="24"/>
          <w:szCs w:val="24"/>
        </w:rPr>
        <w:t xml:space="preserve"> d’altres cossos policials, </w:t>
      </w:r>
      <w:r w:rsidR="00CC68AF">
        <w:rPr>
          <w:bCs w:val="0"/>
          <w:color w:val="000000"/>
          <w:sz w:val="24"/>
          <w:szCs w:val="24"/>
        </w:rPr>
        <w:t>institucions, organitzacions, entitats i/o empreses</w:t>
      </w:r>
      <w:r w:rsidR="00465251" w:rsidRPr="00CC68AF">
        <w:rPr>
          <w:bCs w:val="0"/>
          <w:color w:val="000000"/>
          <w:sz w:val="24"/>
          <w:szCs w:val="24"/>
        </w:rPr>
        <w:t xml:space="preserve">, </w:t>
      </w:r>
      <w:r w:rsidR="00B34CC0" w:rsidRPr="00CC68AF">
        <w:rPr>
          <w:bCs w:val="0"/>
          <w:color w:val="000000"/>
          <w:sz w:val="24"/>
          <w:szCs w:val="24"/>
        </w:rPr>
        <w:t xml:space="preserve"> </w:t>
      </w:r>
      <w:r w:rsidR="00CC68AF">
        <w:rPr>
          <w:bCs w:val="0"/>
          <w:color w:val="000000"/>
          <w:sz w:val="24"/>
          <w:szCs w:val="24"/>
        </w:rPr>
        <w:t>que ha contribuït a</w:t>
      </w:r>
      <w:r w:rsidR="00B34CC0" w:rsidRPr="00CC68AF">
        <w:rPr>
          <w:bCs w:val="0"/>
          <w:color w:val="000000"/>
          <w:sz w:val="24"/>
          <w:szCs w:val="24"/>
        </w:rPr>
        <w:t xml:space="preserve"> la millora de la seguretat pública amb la concessió de </w:t>
      </w:r>
      <w:r w:rsidR="00CC68AF" w:rsidRPr="00CC68AF">
        <w:rPr>
          <w:bCs w:val="0"/>
          <w:color w:val="000000"/>
          <w:sz w:val="24"/>
          <w:szCs w:val="24"/>
        </w:rPr>
        <w:t>48</w:t>
      </w:r>
      <w:r w:rsidR="00B34CC0" w:rsidRPr="00CC68AF">
        <w:rPr>
          <w:bCs w:val="0"/>
          <w:color w:val="000000"/>
          <w:sz w:val="24"/>
          <w:szCs w:val="24"/>
        </w:rPr>
        <w:t xml:space="preserve"> medalles de bronze </w:t>
      </w:r>
      <w:r w:rsidR="00CC68AF" w:rsidRPr="00CC68AF">
        <w:rPr>
          <w:bCs w:val="0"/>
          <w:color w:val="000000"/>
          <w:sz w:val="24"/>
          <w:szCs w:val="24"/>
        </w:rPr>
        <w:t>i una d’argent</w:t>
      </w:r>
      <w:r w:rsidR="009E2A54">
        <w:rPr>
          <w:bCs w:val="0"/>
          <w:color w:val="000000"/>
          <w:sz w:val="24"/>
          <w:szCs w:val="24"/>
        </w:rPr>
        <w:t>, totes</w:t>
      </w:r>
      <w:r w:rsidR="00CC68AF" w:rsidRPr="00CC68AF">
        <w:rPr>
          <w:bCs w:val="0"/>
          <w:color w:val="000000"/>
          <w:sz w:val="24"/>
          <w:szCs w:val="24"/>
        </w:rPr>
        <w:t xml:space="preserve"> amb distintiu blau</w:t>
      </w:r>
    </w:p>
    <w:p w:rsidR="00B34CC0" w:rsidRDefault="00B34CC0" w:rsidP="00A0048F">
      <w:pPr>
        <w:pStyle w:val="Estilo1"/>
        <w:rPr>
          <w:b w:val="0"/>
          <w:color w:val="000000"/>
          <w:sz w:val="24"/>
          <w:szCs w:val="24"/>
        </w:rPr>
      </w:pPr>
    </w:p>
    <w:p w:rsidR="000C6BAE" w:rsidRDefault="000C6BAE" w:rsidP="00D24DAB">
      <w:pPr>
        <w:pStyle w:val="Estilo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Durant l’Acte Nacional del Dia de les Esquadres que s’ha celebrat avui a l’Auditori Fòrum CCIB </w:t>
      </w:r>
      <w:r w:rsidR="00D765B5">
        <w:rPr>
          <w:b w:val="0"/>
          <w:color w:val="000000"/>
          <w:sz w:val="24"/>
          <w:szCs w:val="24"/>
        </w:rPr>
        <w:t xml:space="preserve">de Barcelona </w:t>
      </w:r>
      <w:r>
        <w:rPr>
          <w:b w:val="0"/>
          <w:color w:val="000000"/>
          <w:sz w:val="24"/>
          <w:szCs w:val="24"/>
        </w:rPr>
        <w:t xml:space="preserve">s’ha reconegut la trajectòria professional i les actuacions meritòries de 95 mossos i mosses d’esquadra i </w:t>
      </w:r>
      <w:r w:rsidR="00D765B5">
        <w:rPr>
          <w:b w:val="0"/>
          <w:color w:val="000000"/>
          <w:sz w:val="24"/>
          <w:szCs w:val="24"/>
        </w:rPr>
        <w:t xml:space="preserve">de </w:t>
      </w:r>
      <w:r>
        <w:rPr>
          <w:b w:val="0"/>
          <w:color w:val="000000"/>
          <w:sz w:val="24"/>
          <w:szCs w:val="24"/>
        </w:rPr>
        <w:t>personal de la Direcció General de la Policia. Les persones condecorades han mostrat el seu compromís amb la societat</w:t>
      </w:r>
      <w:r w:rsidR="00D765B5">
        <w:rPr>
          <w:b w:val="0"/>
          <w:color w:val="000000"/>
          <w:sz w:val="24"/>
          <w:szCs w:val="24"/>
        </w:rPr>
        <w:t xml:space="preserve"> i han rebut el reconeixement </w:t>
      </w:r>
      <w:r>
        <w:rPr>
          <w:b w:val="0"/>
          <w:color w:val="000000"/>
          <w:sz w:val="24"/>
          <w:szCs w:val="24"/>
        </w:rPr>
        <w:t xml:space="preserve">per la seva determinació i coratge </w:t>
      </w:r>
      <w:r w:rsidR="00D765B5">
        <w:rPr>
          <w:b w:val="0"/>
          <w:color w:val="000000"/>
          <w:sz w:val="24"/>
          <w:szCs w:val="24"/>
        </w:rPr>
        <w:t>que han mostrat</w:t>
      </w:r>
      <w:r>
        <w:rPr>
          <w:b w:val="0"/>
          <w:color w:val="000000"/>
          <w:sz w:val="24"/>
          <w:szCs w:val="24"/>
        </w:rPr>
        <w:t xml:space="preserve"> en aquelles actuacions en les quals han estat </w:t>
      </w:r>
      <w:r w:rsidR="00D765B5">
        <w:rPr>
          <w:b w:val="0"/>
          <w:color w:val="000000"/>
          <w:sz w:val="24"/>
          <w:szCs w:val="24"/>
        </w:rPr>
        <w:t>decisius</w:t>
      </w:r>
      <w:r>
        <w:rPr>
          <w:b w:val="0"/>
          <w:color w:val="000000"/>
          <w:sz w:val="24"/>
          <w:szCs w:val="24"/>
        </w:rPr>
        <w:t xml:space="preserve"> per auxiliar la ciutadania</w:t>
      </w:r>
      <w:r w:rsidR="00002B14">
        <w:rPr>
          <w:b w:val="0"/>
          <w:color w:val="000000"/>
          <w:sz w:val="24"/>
          <w:szCs w:val="24"/>
        </w:rPr>
        <w:t>. En d’altres casos s’ha reconegut la dilatada trajectòria</w:t>
      </w:r>
      <w:r>
        <w:rPr>
          <w:b w:val="0"/>
          <w:color w:val="000000"/>
          <w:sz w:val="24"/>
          <w:szCs w:val="24"/>
        </w:rPr>
        <w:t xml:space="preserve"> professional </w:t>
      </w:r>
      <w:r w:rsidR="00002B14">
        <w:rPr>
          <w:b w:val="0"/>
          <w:color w:val="000000"/>
          <w:sz w:val="24"/>
          <w:szCs w:val="24"/>
        </w:rPr>
        <w:t xml:space="preserve">de mossos i mosses que, al llarg dels anys, han contribuït </w:t>
      </w:r>
      <w:r w:rsidR="00D765B5">
        <w:rPr>
          <w:b w:val="0"/>
          <w:color w:val="000000"/>
          <w:sz w:val="24"/>
          <w:szCs w:val="24"/>
        </w:rPr>
        <w:t>a</w:t>
      </w:r>
      <w:r w:rsidR="00002B14">
        <w:rPr>
          <w:b w:val="0"/>
          <w:color w:val="000000"/>
          <w:sz w:val="24"/>
          <w:szCs w:val="24"/>
        </w:rPr>
        <w:t xml:space="preserve">l creixement i evolució del cos en diversos àmbits. </w:t>
      </w:r>
      <w:r w:rsidR="0011234A">
        <w:rPr>
          <w:b w:val="0"/>
          <w:color w:val="000000"/>
          <w:sz w:val="24"/>
          <w:szCs w:val="24"/>
        </w:rPr>
        <w:t xml:space="preserve">En total s’han atorgat 82 medalles de bronze </w:t>
      </w:r>
      <w:r w:rsidR="00D24DAB">
        <w:rPr>
          <w:b w:val="0"/>
          <w:color w:val="000000"/>
          <w:sz w:val="24"/>
          <w:szCs w:val="24"/>
        </w:rPr>
        <w:t xml:space="preserve">i </w:t>
      </w:r>
      <w:r w:rsidR="0011234A">
        <w:rPr>
          <w:b w:val="0"/>
          <w:color w:val="000000"/>
          <w:sz w:val="24"/>
          <w:szCs w:val="24"/>
        </w:rPr>
        <w:t xml:space="preserve"> dos d’argent</w:t>
      </w:r>
      <w:r w:rsidR="00D24DAB">
        <w:rPr>
          <w:b w:val="0"/>
          <w:color w:val="000000"/>
          <w:sz w:val="24"/>
          <w:szCs w:val="24"/>
        </w:rPr>
        <w:t>,</w:t>
      </w:r>
      <w:r w:rsidR="0011234A">
        <w:rPr>
          <w:b w:val="0"/>
          <w:color w:val="000000"/>
          <w:sz w:val="24"/>
          <w:szCs w:val="24"/>
        </w:rPr>
        <w:t xml:space="preserve"> amb distintiu blau,</w:t>
      </w:r>
      <w:r w:rsidR="00D24DAB">
        <w:rPr>
          <w:b w:val="0"/>
          <w:color w:val="000000"/>
          <w:sz w:val="24"/>
          <w:szCs w:val="24"/>
        </w:rPr>
        <w:t xml:space="preserve"> a més de</w:t>
      </w:r>
      <w:r w:rsidR="0011234A">
        <w:rPr>
          <w:b w:val="0"/>
          <w:color w:val="000000"/>
          <w:sz w:val="24"/>
          <w:szCs w:val="24"/>
        </w:rPr>
        <w:t xml:space="preserve"> cinc de bronze, quatre d’argent i dues d’or</w:t>
      </w:r>
      <w:r w:rsidR="00D24DAB">
        <w:rPr>
          <w:b w:val="0"/>
          <w:color w:val="000000"/>
          <w:sz w:val="24"/>
          <w:szCs w:val="24"/>
        </w:rPr>
        <w:t>, totes</w:t>
      </w:r>
      <w:r w:rsidR="0011234A">
        <w:rPr>
          <w:b w:val="0"/>
          <w:color w:val="000000"/>
          <w:sz w:val="24"/>
          <w:szCs w:val="24"/>
        </w:rPr>
        <w:t xml:space="preserve"> amb distintiu vermell.</w:t>
      </w:r>
    </w:p>
    <w:p w:rsidR="000C6BAE" w:rsidRDefault="000C6BAE" w:rsidP="000C6BAE">
      <w:pPr>
        <w:pStyle w:val="Estilo1"/>
        <w:rPr>
          <w:b w:val="0"/>
          <w:color w:val="000000"/>
          <w:sz w:val="24"/>
          <w:szCs w:val="24"/>
        </w:rPr>
      </w:pPr>
    </w:p>
    <w:p w:rsidR="0011234A" w:rsidRDefault="0011234A" w:rsidP="0011234A">
      <w:pPr>
        <w:pStyle w:val="Estilo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En el decurs de l’acte </w:t>
      </w:r>
      <w:r w:rsidR="00B34CC0" w:rsidRPr="00B34CC0">
        <w:rPr>
          <w:b w:val="0"/>
          <w:color w:val="000000"/>
          <w:sz w:val="24"/>
          <w:szCs w:val="24"/>
        </w:rPr>
        <w:t xml:space="preserve">també s’ha reconegut </w:t>
      </w:r>
      <w:r>
        <w:rPr>
          <w:b w:val="0"/>
          <w:color w:val="000000"/>
          <w:sz w:val="24"/>
          <w:szCs w:val="24"/>
        </w:rPr>
        <w:t>la tasca de membres d’altres cossos policials, d’institucions, organitzacions, entitats i/o empreses, en aquest cas amb la concessió de 49 medalles, 48 medalles de bronze i 1 d’argent, totes amb distintiu blau.</w:t>
      </w:r>
    </w:p>
    <w:p w:rsidR="009E2A54" w:rsidRDefault="009E2A54" w:rsidP="0011234A">
      <w:pPr>
        <w:pStyle w:val="Estilo1"/>
        <w:rPr>
          <w:b w:val="0"/>
          <w:color w:val="000000"/>
          <w:sz w:val="24"/>
          <w:szCs w:val="24"/>
        </w:rPr>
      </w:pPr>
    </w:p>
    <w:p w:rsidR="009E2A54" w:rsidRPr="00B42868" w:rsidRDefault="009E2A54" w:rsidP="00B42868">
      <w:pPr>
        <w:pStyle w:val="Estilo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Durant </w:t>
      </w:r>
      <w:r w:rsidR="00850CC7">
        <w:rPr>
          <w:b w:val="0"/>
          <w:color w:val="000000"/>
          <w:sz w:val="24"/>
          <w:szCs w:val="24"/>
        </w:rPr>
        <w:t>l’acte les autoritats i els alts comandaments dels Mossos d’Esquadra han lliurat les condecoracions i han posat en valor</w:t>
      </w:r>
      <w:r w:rsidR="00D765B5">
        <w:rPr>
          <w:b w:val="0"/>
          <w:color w:val="000000"/>
          <w:sz w:val="24"/>
          <w:szCs w:val="24"/>
        </w:rPr>
        <w:t xml:space="preserve"> la feina de les persones condecorades. </w:t>
      </w:r>
      <w:r w:rsidR="00B42868">
        <w:rPr>
          <w:b w:val="0"/>
          <w:color w:val="000000"/>
          <w:sz w:val="24"/>
          <w:szCs w:val="24"/>
        </w:rPr>
        <w:t xml:space="preserve">Cal destacar </w:t>
      </w:r>
      <w:r w:rsidR="00B42868" w:rsidRPr="00B42868">
        <w:rPr>
          <w:b w:val="0"/>
          <w:color w:val="000000"/>
          <w:sz w:val="24"/>
          <w:szCs w:val="24"/>
        </w:rPr>
        <w:t>que s’han concedit quatres plaques de reconeixement</w:t>
      </w:r>
      <w:r w:rsidR="00B42868">
        <w:rPr>
          <w:b w:val="0"/>
          <w:color w:val="000000"/>
          <w:sz w:val="24"/>
          <w:szCs w:val="24"/>
        </w:rPr>
        <w:t>:</w:t>
      </w:r>
      <w:r w:rsidR="00B42868" w:rsidRPr="00B42868">
        <w:rPr>
          <w:b w:val="0"/>
          <w:color w:val="000000"/>
          <w:sz w:val="24"/>
          <w:szCs w:val="24"/>
        </w:rPr>
        <w:t xml:space="preserve"> a la Divisió de Trànsit i al Servei Català de Trànsit, amb motiu del 25è aniversari del desplegament de les competències en matèria de trànsit a Catalunya, a la Regió Policial de l’Alt Pirineu i l’Aran, amb motiu del 25è aniversari de la seva creació i </w:t>
      </w:r>
      <w:r w:rsidR="00B42868">
        <w:rPr>
          <w:b w:val="0"/>
          <w:color w:val="000000"/>
          <w:sz w:val="24"/>
          <w:szCs w:val="24"/>
        </w:rPr>
        <w:t xml:space="preserve">per </w:t>
      </w:r>
      <w:r w:rsidR="00B42868" w:rsidRPr="00B42868">
        <w:rPr>
          <w:b w:val="0"/>
          <w:color w:val="000000"/>
          <w:sz w:val="24"/>
          <w:szCs w:val="24"/>
        </w:rPr>
        <w:t xml:space="preserve">la mateixa efemèride </w:t>
      </w:r>
      <w:r w:rsidR="00B42868">
        <w:rPr>
          <w:b w:val="0"/>
          <w:color w:val="000000"/>
          <w:sz w:val="24"/>
          <w:szCs w:val="24"/>
        </w:rPr>
        <w:t xml:space="preserve">pel que fa a </w:t>
      </w:r>
      <w:r w:rsidR="00B42868" w:rsidRPr="00B42868">
        <w:rPr>
          <w:b w:val="0"/>
          <w:color w:val="000000"/>
          <w:sz w:val="24"/>
          <w:szCs w:val="24"/>
        </w:rPr>
        <w:t>la creació dels Grups d’Atenció a la Víctima (GAV)</w:t>
      </w:r>
      <w:r w:rsidR="00B42868">
        <w:rPr>
          <w:b w:val="0"/>
          <w:color w:val="000000"/>
          <w:sz w:val="24"/>
          <w:szCs w:val="24"/>
        </w:rPr>
        <w:t>.</w:t>
      </w:r>
    </w:p>
    <w:p w:rsidR="0011234A" w:rsidRDefault="0011234A" w:rsidP="0011234A">
      <w:pPr>
        <w:pStyle w:val="Estilo1"/>
        <w:rPr>
          <w:b w:val="0"/>
          <w:color w:val="000000"/>
          <w:sz w:val="24"/>
          <w:szCs w:val="24"/>
        </w:rPr>
      </w:pPr>
    </w:p>
    <w:p w:rsidR="00B5183B" w:rsidRDefault="00B34CC0" w:rsidP="00D765B5">
      <w:pPr>
        <w:pStyle w:val="Estilo1"/>
        <w:rPr>
          <w:b w:val="0"/>
          <w:color w:val="000000"/>
          <w:sz w:val="24"/>
          <w:szCs w:val="24"/>
        </w:rPr>
      </w:pPr>
      <w:r w:rsidRPr="00B34CC0">
        <w:rPr>
          <w:b w:val="0"/>
          <w:color w:val="000000"/>
          <w:sz w:val="24"/>
          <w:szCs w:val="24"/>
        </w:rPr>
        <w:t xml:space="preserve">A continuació us destaquem algunes de les actuacions meritòries que avui s’han </w:t>
      </w:r>
      <w:r w:rsidR="00D765B5">
        <w:rPr>
          <w:b w:val="0"/>
          <w:color w:val="000000"/>
          <w:sz w:val="24"/>
          <w:szCs w:val="24"/>
        </w:rPr>
        <w:t>reconegut</w:t>
      </w:r>
      <w:r w:rsidRPr="00B34CC0">
        <w:rPr>
          <w:b w:val="0"/>
          <w:color w:val="000000"/>
          <w:sz w:val="24"/>
          <w:szCs w:val="24"/>
        </w:rPr>
        <w:t xml:space="preserve">: </w:t>
      </w:r>
    </w:p>
    <w:p w:rsidR="00AA7DA4" w:rsidRDefault="00AA7DA4" w:rsidP="00B5183B">
      <w:pPr>
        <w:pStyle w:val="Estilo1"/>
        <w:rPr>
          <w:b w:val="0"/>
          <w:color w:val="000000"/>
          <w:sz w:val="24"/>
          <w:szCs w:val="24"/>
        </w:rPr>
      </w:pPr>
    </w:p>
    <w:p w:rsidR="00AA7DA4" w:rsidRPr="00AA7DA4" w:rsidRDefault="00092B25" w:rsidP="00853BDD">
      <w:pPr>
        <w:pStyle w:val="Estilo1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Distinció </w:t>
      </w:r>
      <w:r w:rsidR="00853BDD">
        <w:rPr>
          <w:b w:val="0"/>
          <w:color w:val="000000"/>
          <w:sz w:val="24"/>
          <w:szCs w:val="24"/>
        </w:rPr>
        <w:t>d’un sotsinspector</w:t>
      </w:r>
      <w:r w:rsidR="00AA7DA4" w:rsidRPr="00AA7DA4">
        <w:rPr>
          <w:b w:val="0"/>
          <w:color w:val="000000"/>
          <w:sz w:val="24"/>
          <w:szCs w:val="24"/>
        </w:rPr>
        <w:t xml:space="preserve"> per salvar la vida </w:t>
      </w:r>
      <w:r w:rsidR="00853BDD">
        <w:rPr>
          <w:b w:val="0"/>
          <w:color w:val="000000"/>
          <w:sz w:val="24"/>
          <w:szCs w:val="24"/>
        </w:rPr>
        <w:t>d’una persona gran</w:t>
      </w:r>
      <w:r w:rsidR="00AA7DA4" w:rsidRPr="00AA7DA4">
        <w:rPr>
          <w:b w:val="0"/>
          <w:color w:val="000000"/>
          <w:sz w:val="24"/>
          <w:szCs w:val="24"/>
        </w:rPr>
        <w:t xml:space="preserve"> que s'estava ofegant </w:t>
      </w:r>
      <w:r>
        <w:rPr>
          <w:b w:val="0"/>
          <w:color w:val="000000"/>
          <w:sz w:val="24"/>
          <w:szCs w:val="24"/>
        </w:rPr>
        <w:t xml:space="preserve">en una piscina </w:t>
      </w:r>
      <w:r w:rsidR="00AA7DA4" w:rsidRPr="00AA7DA4">
        <w:rPr>
          <w:b w:val="0"/>
          <w:color w:val="000000"/>
          <w:sz w:val="24"/>
          <w:szCs w:val="24"/>
        </w:rPr>
        <w:t xml:space="preserve"> comunitària</w:t>
      </w:r>
      <w:r w:rsidR="000E47DE">
        <w:rPr>
          <w:b w:val="0"/>
          <w:color w:val="000000"/>
          <w:sz w:val="24"/>
          <w:szCs w:val="24"/>
        </w:rPr>
        <w:t xml:space="preserve"> de Badalona</w:t>
      </w:r>
    </w:p>
    <w:p w:rsidR="00AA7DA4" w:rsidRPr="00AA7DA4" w:rsidRDefault="00AA7DA4" w:rsidP="00AA7DA4">
      <w:pPr>
        <w:pStyle w:val="Estilo1"/>
        <w:rPr>
          <w:b w:val="0"/>
          <w:color w:val="000000"/>
          <w:sz w:val="24"/>
          <w:szCs w:val="24"/>
        </w:rPr>
      </w:pPr>
    </w:p>
    <w:p w:rsidR="00AA7DA4" w:rsidRDefault="00853BDD" w:rsidP="00853BDD">
      <w:pPr>
        <w:pStyle w:val="Estilo1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Medalla per un caporal </w:t>
      </w:r>
      <w:r w:rsidR="00AA7DA4" w:rsidRPr="00AA7DA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de la</w:t>
      </w:r>
      <w:r w:rsidR="00AA7DA4" w:rsidRPr="00AA7DA4">
        <w:rPr>
          <w:b w:val="0"/>
          <w:color w:val="000000"/>
          <w:sz w:val="24"/>
          <w:szCs w:val="24"/>
        </w:rPr>
        <w:t xml:space="preserve"> Unitat Central de Persones Desaparegudes</w:t>
      </w:r>
      <w:r>
        <w:rPr>
          <w:b w:val="0"/>
          <w:color w:val="000000"/>
          <w:sz w:val="24"/>
          <w:szCs w:val="24"/>
        </w:rPr>
        <w:t xml:space="preserve"> de la DIC </w:t>
      </w:r>
      <w:r w:rsidR="00AA7DA4" w:rsidRPr="00AA7DA4">
        <w:rPr>
          <w:b w:val="0"/>
          <w:color w:val="000000"/>
          <w:sz w:val="24"/>
          <w:szCs w:val="24"/>
        </w:rPr>
        <w:t xml:space="preserve">per les gestions realitzades </w:t>
      </w:r>
      <w:r>
        <w:rPr>
          <w:b w:val="0"/>
          <w:color w:val="000000"/>
          <w:sz w:val="24"/>
          <w:szCs w:val="24"/>
        </w:rPr>
        <w:t>en</w:t>
      </w:r>
      <w:r w:rsidR="00AA7DA4" w:rsidRPr="00AA7DA4">
        <w:rPr>
          <w:b w:val="0"/>
          <w:color w:val="000000"/>
          <w:sz w:val="24"/>
          <w:szCs w:val="24"/>
        </w:rPr>
        <w:t xml:space="preserve"> la resolució del </w:t>
      </w:r>
      <w:r>
        <w:rPr>
          <w:b w:val="0"/>
          <w:color w:val="000000"/>
          <w:sz w:val="24"/>
          <w:szCs w:val="24"/>
        </w:rPr>
        <w:t>cas Nules</w:t>
      </w:r>
      <w:r w:rsidR="00AA7DA4" w:rsidRPr="00AA7DA4">
        <w:rPr>
          <w:b w:val="0"/>
          <w:color w:val="000000"/>
          <w:sz w:val="24"/>
          <w:szCs w:val="24"/>
        </w:rPr>
        <w:t>.</w:t>
      </w:r>
      <w:r w:rsidR="00092B25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Es tracta de la investigació de la desaparició d’un home que finalment va aparèixer mort en un pou de la localitat de l’Ametlla de Mar.</w:t>
      </w:r>
    </w:p>
    <w:p w:rsidR="00AA7DA4" w:rsidRDefault="00853BDD" w:rsidP="00156679">
      <w:pPr>
        <w:pStyle w:val="Estilo1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Dos agents </w:t>
      </w:r>
      <w:r w:rsidR="00AA7DA4" w:rsidRPr="00AA7DA4">
        <w:rPr>
          <w:b w:val="0"/>
          <w:color w:val="000000"/>
          <w:sz w:val="24"/>
          <w:szCs w:val="24"/>
        </w:rPr>
        <w:t xml:space="preserve">de la Unitat Central </w:t>
      </w:r>
      <w:r>
        <w:rPr>
          <w:b w:val="0"/>
          <w:color w:val="000000"/>
          <w:sz w:val="24"/>
          <w:szCs w:val="24"/>
        </w:rPr>
        <w:t>d’</w:t>
      </w:r>
      <w:r w:rsidR="00AA7DA4" w:rsidRPr="00AA7DA4">
        <w:rPr>
          <w:b w:val="0"/>
          <w:color w:val="000000"/>
          <w:sz w:val="24"/>
          <w:szCs w:val="24"/>
        </w:rPr>
        <w:t>Organització Criminal Transnacional</w:t>
      </w:r>
      <w:r>
        <w:rPr>
          <w:b w:val="0"/>
          <w:color w:val="000000"/>
          <w:sz w:val="24"/>
          <w:szCs w:val="24"/>
        </w:rPr>
        <w:t xml:space="preserve"> de la DIC</w:t>
      </w:r>
      <w:r w:rsidR="00AA7DA4" w:rsidRPr="00AA7DA4">
        <w:rPr>
          <w:b w:val="0"/>
          <w:color w:val="000000"/>
          <w:sz w:val="24"/>
          <w:szCs w:val="24"/>
        </w:rPr>
        <w:t xml:space="preserve">, per a la tasca realitzada </w:t>
      </w:r>
      <w:r>
        <w:rPr>
          <w:b w:val="0"/>
          <w:color w:val="000000"/>
          <w:sz w:val="24"/>
          <w:szCs w:val="24"/>
        </w:rPr>
        <w:t xml:space="preserve">en el marc del cas </w:t>
      </w:r>
      <w:r w:rsidR="003C1D25">
        <w:rPr>
          <w:b w:val="0"/>
          <w:color w:val="000000"/>
          <w:sz w:val="24"/>
          <w:szCs w:val="24"/>
        </w:rPr>
        <w:t>M</w:t>
      </w:r>
      <w:r>
        <w:rPr>
          <w:b w:val="0"/>
          <w:color w:val="000000"/>
          <w:sz w:val="24"/>
          <w:szCs w:val="24"/>
        </w:rPr>
        <w:t>agenta</w:t>
      </w:r>
      <w:r w:rsidR="00ED7D07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 xml:space="preserve">en una investigació conjunta </w:t>
      </w:r>
      <w:r w:rsidR="00ED7D07">
        <w:rPr>
          <w:b w:val="0"/>
          <w:color w:val="000000"/>
          <w:sz w:val="24"/>
          <w:szCs w:val="24"/>
        </w:rPr>
        <w:t xml:space="preserve">amb la Guàrdia Di </w:t>
      </w:r>
      <w:proofErr w:type="spellStart"/>
      <w:r w:rsidR="00ED7D07">
        <w:rPr>
          <w:b w:val="0"/>
          <w:color w:val="000000"/>
          <w:sz w:val="24"/>
          <w:szCs w:val="24"/>
        </w:rPr>
        <w:t>Finanza</w:t>
      </w:r>
      <w:proofErr w:type="spellEnd"/>
      <w:r>
        <w:rPr>
          <w:b w:val="0"/>
          <w:color w:val="000000"/>
          <w:sz w:val="24"/>
          <w:szCs w:val="24"/>
        </w:rPr>
        <w:t xml:space="preserve"> italiana</w:t>
      </w:r>
      <w:r w:rsidR="00ED7D07">
        <w:rPr>
          <w:b w:val="0"/>
          <w:color w:val="000000"/>
          <w:sz w:val="24"/>
          <w:szCs w:val="24"/>
        </w:rPr>
        <w:t xml:space="preserve">, </w:t>
      </w:r>
      <w:r w:rsidR="00AA7DA4" w:rsidRPr="00AA7DA4">
        <w:rPr>
          <w:b w:val="0"/>
          <w:color w:val="000000"/>
          <w:sz w:val="24"/>
          <w:szCs w:val="24"/>
        </w:rPr>
        <w:t xml:space="preserve"> que ha permès el desmantellament d'una organització criminal dedicada al tràfic d'haixix i marihuana.</w:t>
      </w:r>
      <w:r w:rsidR="003C1D25">
        <w:rPr>
          <w:b w:val="0"/>
          <w:color w:val="000000"/>
          <w:sz w:val="24"/>
          <w:szCs w:val="24"/>
        </w:rPr>
        <w:t xml:space="preserve"> També es reconeix la tasca del m</w:t>
      </w:r>
      <w:r w:rsidR="003C1D25" w:rsidRPr="00AA7DA4">
        <w:rPr>
          <w:b w:val="0"/>
          <w:color w:val="000000"/>
          <w:sz w:val="24"/>
          <w:szCs w:val="24"/>
        </w:rPr>
        <w:t xml:space="preserve">agistrat titular del Jutjat d'Instrucció número 4 de Badalona, </w:t>
      </w:r>
      <w:r w:rsidR="003C1D25">
        <w:rPr>
          <w:b w:val="0"/>
          <w:color w:val="000000"/>
          <w:sz w:val="24"/>
          <w:szCs w:val="24"/>
        </w:rPr>
        <w:t xml:space="preserve">que </w:t>
      </w:r>
      <w:r w:rsidR="003C1D25" w:rsidRPr="00AA7DA4">
        <w:rPr>
          <w:b w:val="0"/>
          <w:color w:val="000000"/>
          <w:sz w:val="24"/>
          <w:szCs w:val="24"/>
        </w:rPr>
        <w:t>va ser</w:t>
      </w:r>
      <w:r w:rsidR="003C1D25">
        <w:rPr>
          <w:b w:val="0"/>
          <w:color w:val="000000"/>
          <w:sz w:val="24"/>
          <w:szCs w:val="24"/>
        </w:rPr>
        <w:t xml:space="preserve"> l’instructor del cas</w:t>
      </w:r>
    </w:p>
    <w:p w:rsidR="00853BDD" w:rsidRPr="00AA7DA4" w:rsidRDefault="00853BDD" w:rsidP="00853BDD">
      <w:pPr>
        <w:pStyle w:val="Estilo1"/>
        <w:ind w:left="720"/>
        <w:rPr>
          <w:b w:val="0"/>
          <w:color w:val="000000"/>
          <w:sz w:val="24"/>
          <w:szCs w:val="24"/>
        </w:rPr>
      </w:pPr>
    </w:p>
    <w:p w:rsidR="00AA7DA4" w:rsidRPr="00AA7DA4" w:rsidRDefault="00A652CD" w:rsidP="00156679">
      <w:pPr>
        <w:pStyle w:val="Estilo1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Un mosso fora de servei </w:t>
      </w:r>
      <w:r w:rsidR="00AA7DA4" w:rsidRPr="00AA7DA4">
        <w:rPr>
          <w:b w:val="0"/>
          <w:color w:val="000000"/>
          <w:sz w:val="24"/>
          <w:szCs w:val="24"/>
        </w:rPr>
        <w:t xml:space="preserve">s'endinsa </w:t>
      </w:r>
      <w:r w:rsidR="00156679">
        <w:rPr>
          <w:b w:val="0"/>
          <w:color w:val="000000"/>
          <w:sz w:val="24"/>
          <w:szCs w:val="24"/>
        </w:rPr>
        <w:t xml:space="preserve">al </w:t>
      </w:r>
      <w:r w:rsidR="00AA7DA4" w:rsidRPr="00AA7DA4">
        <w:rPr>
          <w:b w:val="0"/>
          <w:color w:val="000000"/>
          <w:sz w:val="24"/>
          <w:szCs w:val="24"/>
        </w:rPr>
        <w:t>mar per rescatar dos homes que estaven a prop de la línia de senyalització amb boies</w:t>
      </w:r>
      <w:r>
        <w:rPr>
          <w:b w:val="0"/>
          <w:color w:val="000000"/>
          <w:sz w:val="24"/>
          <w:szCs w:val="24"/>
        </w:rPr>
        <w:t xml:space="preserve"> </w:t>
      </w:r>
      <w:r w:rsidR="00853BDD">
        <w:rPr>
          <w:b w:val="0"/>
          <w:color w:val="000000"/>
          <w:sz w:val="24"/>
          <w:szCs w:val="24"/>
        </w:rPr>
        <w:t>de</w:t>
      </w:r>
      <w:r>
        <w:rPr>
          <w:b w:val="0"/>
          <w:color w:val="000000"/>
          <w:sz w:val="24"/>
          <w:szCs w:val="24"/>
        </w:rPr>
        <w:t xml:space="preserve"> la platja de Vilanova </w:t>
      </w:r>
      <w:r w:rsidR="00AA7DA4" w:rsidRPr="00AA7DA4">
        <w:rPr>
          <w:b w:val="0"/>
          <w:color w:val="000000"/>
          <w:sz w:val="24"/>
          <w:szCs w:val="24"/>
        </w:rPr>
        <w:t>i que</w:t>
      </w:r>
      <w:r>
        <w:rPr>
          <w:b w:val="0"/>
          <w:color w:val="000000"/>
          <w:sz w:val="24"/>
          <w:szCs w:val="24"/>
        </w:rPr>
        <w:t>,</w:t>
      </w:r>
      <w:r w:rsidR="00AA7DA4" w:rsidRPr="00AA7DA4">
        <w:rPr>
          <w:b w:val="0"/>
          <w:color w:val="000000"/>
          <w:sz w:val="24"/>
          <w:szCs w:val="24"/>
        </w:rPr>
        <w:t xml:space="preserve"> davant les di</w:t>
      </w:r>
      <w:r w:rsidR="00853BDD">
        <w:rPr>
          <w:b w:val="0"/>
          <w:color w:val="000000"/>
          <w:sz w:val="24"/>
          <w:szCs w:val="24"/>
        </w:rPr>
        <w:t xml:space="preserve">ficultats per sortir de l'aigua, </w:t>
      </w:r>
      <w:r w:rsidR="00156679">
        <w:rPr>
          <w:b w:val="0"/>
          <w:color w:val="000000"/>
          <w:sz w:val="24"/>
          <w:szCs w:val="24"/>
        </w:rPr>
        <w:t>estaven demanant</w:t>
      </w:r>
      <w:r w:rsidR="00AA7DA4" w:rsidRPr="00AA7DA4">
        <w:rPr>
          <w:b w:val="0"/>
          <w:color w:val="000000"/>
          <w:sz w:val="24"/>
          <w:szCs w:val="24"/>
        </w:rPr>
        <w:t xml:space="preserve"> ajuda perquè començaven a ofegar-se</w:t>
      </w:r>
    </w:p>
    <w:p w:rsidR="00AA7DA4" w:rsidRPr="00AA7DA4" w:rsidRDefault="00AA7DA4" w:rsidP="00AA7DA4">
      <w:pPr>
        <w:pStyle w:val="Estilo1"/>
        <w:rPr>
          <w:b w:val="0"/>
          <w:color w:val="000000"/>
          <w:sz w:val="24"/>
          <w:szCs w:val="24"/>
        </w:rPr>
      </w:pPr>
    </w:p>
    <w:p w:rsidR="00AA7DA4" w:rsidRPr="00AA7DA4" w:rsidRDefault="00853BDD" w:rsidP="00156679">
      <w:pPr>
        <w:pStyle w:val="Estilo1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Un s</w:t>
      </w:r>
      <w:r w:rsidR="00AA7DA4" w:rsidRPr="00AA7DA4">
        <w:rPr>
          <w:b w:val="0"/>
          <w:color w:val="000000"/>
          <w:sz w:val="24"/>
          <w:szCs w:val="24"/>
        </w:rPr>
        <w:t xml:space="preserve">otsinspector </w:t>
      </w:r>
      <w:r>
        <w:rPr>
          <w:b w:val="0"/>
          <w:color w:val="000000"/>
          <w:sz w:val="24"/>
          <w:szCs w:val="24"/>
        </w:rPr>
        <w:t>i un mosso de la Regió Policial de Girona</w:t>
      </w:r>
      <w:r w:rsidR="00AA7DA4" w:rsidRPr="00AA7DA4">
        <w:rPr>
          <w:b w:val="0"/>
          <w:color w:val="000000"/>
          <w:sz w:val="24"/>
          <w:szCs w:val="24"/>
        </w:rPr>
        <w:t xml:space="preserve"> van </w:t>
      </w:r>
      <w:r>
        <w:rPr>
          <w:b w:val="0"/>
          <w:color w:val="000000"/>
          <w:sz w:val="24"/>
          <w:szCs w:val="24"/>
        </w:rPr>
        <w:t>recuperar</w:t>
      </w:r>
      <w:r w:rsidR="00AA7DA4" w:rsidRPr="00AA7DA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unes</w:t>
      </w:r>
      <w:r w:rsidR="00AA7DA4" w:rsidRPr="00AA7DA4">
        <w:rPr>
          <w:b w:val="0"/>
          <w:color w:val="000000"/>
          <w:sz w:val="24"/>
          <w:szCs w:val="24"/>
        </w:rPr>
        <w:t xml:space="preserve"> joies </w:t>
      </w:r>
      <w:r>
        <w:rPr>
          <w:b w:val="0"/>
          <w:color w:val="000000"/>
          <w:sz w:val="24"/>
          <w:szCs w:val="24"/>
        </w:rPr>
        <w:t>de gran valor econòmic que s’havien furtat a l’</w:t>
      </w:r>
      <w:r w:rsidR="00156679">
        <w:rPr>
          <w:b w:val="0"/>
          <w:color w:val="000000"/>
          <w:sz w:val="24"/>
          <w:szCs w:val="24"/>
        </w:rPr>
        <w:t>A</w:t>
      </w:r>
      <w:r w:rsidR="00AA7DA4" w:rsidRPr="00AA7DA4">
        <w:rPr>
          <w:b w:val="0"/>
          <w:color w:val="000000"/>
          <w:sz w:val="24"/>
          <w:szCs w:val="24"/>
        </w:rPr>
        <w:t>eroport del Prat</w:t>
      </w:r>
    </w:p>
    <w:p w:rsidR="00AA7DA4" w:rsidRPr="00AA7DA4" w:rsidRDefault="00AA7DA4" w:rsidP="00AA7DA4">
      <w:pPr>
        <w:pStyle w:val="Estilo1"/>
        <w:rPr>
          <w:b w:val="0"/>
          <w:color w:val="000000"/>
          <w:sz w:val="24"/>
          <w:szCs w:val="24"/>
        </w:rPr>
      </w:pPr>
    </w:p>
    <w:p w:rsidR="00AA7DA4" w:rsidRDefault="00092B25" w:rsidP="00156679">
      <w:pPr>
        <w:pStyle w:val="Estilo1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r w:rsidRPr="000E47DE">
        <w:rPr>
          <w:b w:val="0"/>
          <w:color w:val="000000"/>
          <w:sz w:val="24"/>
          <w:szCs w:val="24"/>
        </w:rPr>
        <w:t xml:space="preserve">Condecoració d’un caporal </w:t>
      </w:r>
      <w:r w:rsidR="00AA7DA4" w:rsidRPr="000E47DE">
        <w:rPr>
          <w:b w:val="0"/>
          <w:color w:val="000000"/>
          <w:sz w:val="24"/>
          <w:szCs w:val="24"/>
        </w:rPr>
        <w:t xml:space="preserve">per dues intervencions meritòries en les </w:t>
      </w:r>
      <w:r w:rsidRPr="000E47DE">
        <w:rPr>
          <w:b w:val="0"/>
          <w:color w:val="000000"/>
          <w:sz w:val="24"/>
          <w:szCs w:val="24"/>
        </w:rPr>
        <w:t>quals</w:t>
      </w:r>
      <w:r w:rsidR="00AA7DA4" w:rsidRPr="000E47DE">
        <w:rPr>
          <w:b w:val="0"/>
          <w:color w:val="000000"/>
          <w:sz w:val="24"/>
          <w:szCs w:val="24"/>
        </w:rPr>
        <w:t xml:space="preserve"> va evitar dos intents de suïcidi</w:t>
      </w:r>
      <w:r w:rsidR="000E47DE" w:rsidRPr="000E47DE">
        <w:rPr>
          <w:b w:val="0"/>
          <w:color w:val="000000"/>
          <w:sz w:val="24"/>
          <w:szCs w:val="24"/>
        </w:rPr>
        <w:t xml:space="preserve"> a la Bisbal d’Empordà</w:t>
      </w:r>
      <w:r w:rsidRPr="000E47DE">
        <w:rPr>
          <w:b w:val="0"/>
          <w:color w:val="000000"/>
          <w:sz w:val="24"/>
          <w:szCs w:val="24"/>
        </w:rPr>
        <w:t>: un</w:t>
      </w:r>
      <w:r w:rsidR="000E47DE" w:rsidRPr="000E47DE">
        <w:rPr>
          <w:b w:val="0"/>
          <w:color w:val="000000"/>
          <w:sz w:val="24"/>
          <w:szCs w:val="24"/>
        </w:rPr>
        <w:t xml:space="preserve"> relacionat </w:t>
      </w:r>
      <w:r w:rsidRPr="000E47DE">
        <w:rPr>
          <w:b w:val="0"/>
          <w:color w:val="000000"/>
          <w:sz w:val="24"/>
          <w:szCs w:val="24"/>
        </w:rPr>
        <w:t xml:space="preserve">amb </w:t>
      </w:r>
      <w:r w:rsidR="000E47DE" w:rsidRPr="000E47DE">
        <w:rPr>
          <w:b w:val="0"/>
          <w:color w:val="000000"/>
          <w:sz w:val="24"/>
          <w:szCs w:val="24"/>
        </w:rPr>
        <w:t xml:space="preserve">una </w:t>
      </w:r>
      <w:r w:rsidRPr="000E47DE">
        <w:rPr>
          <w:b w:val="0"/>
          <w:color w:val="000000"/>
          <w:sz w:val="24"/>
          <w:szCs w:val="24"/>
        </w:rPr>
        <w:t xml:space="preserve">arma de foc i l’altre quan va </w:t>
      </w:r>
      <w:r w:rsidR="00156679">
        <w:rPr>
          <w:b w:val="0"/>
          <w:color w:val="000000"/>
          <w:sz w:val="24"/>
          <w:szCs w:val="24"/>
        </w:rPr>
        <w:t>impedir</w:t>
      </w:r>
      <w:r w:rsidRPr="000E47DE">
        <w:rPr>
          <w:b w:val="0"/>
          <w:color w:val="000000"/>
          <w:sz w:val="24"/>
          <w:szCs w:val="24"/>
        </w:rPr>
        <w:t xml:space="preserve"> que la p</w:t>
      </w:r>
      <w:r w:rsidR="00156679">
        <w:rPr>
          <w:b w:val="0"/>
          <w:color w:val="000000"/>
          <w:sz w:val="24"/>
          <w:szCs w:val="24"/>
        </w:rPr>
        <w:t>ersona es llancés des d’un pont</w:t>
      </w:r>
      <w:r w:rsidRPr="000E47DE">
        <w:rPr>
          <w:b w:val="0"/>
          <w:color w:val="000000"/>
          <w:sz w:val="24"/>
          <w:szCs w:val="24"/>
        </w:rPr>
        <w:t xml:space="preserve"> </w:t>
      </w:r>
    </w:p>
    <w:p w:rsidR="000E47DE" w:rsidRPr="000E47DE" w:rsidRDefault="000E47DE" w:rsidP="000E47DE">
      <w:pPr>
        <w:pStyle w:val="Estilo1"/>
        <w:rPr>
          <w:b w:val="0"/>
          <w:color w:val="000000"/>
          <w:sz w:val="24"/>
          <w:szCs w:val="24"/>
        </w:rPr>
      </w:pPr>
    </w:p>
    <w:p w:rsidR="00A652CD" w:rsidRPr="00660E76" w:rsidRDefault="00660E76" w:rsidP="00660E76">
      <w:pPr>
        <w:pStyle w:val="Estilo1"/>
        <w:numPr>
          <w:ilvl w:val="0"/>
          <w:numId w:val="1"/>
        </w:numPr>
        <w:rPr>
          <w:b w:val="0"/>
          <w:bCs w:val="0"/>
          <w:color w:val="000000"/>
          <w:sz w:val="24"/>
          <w:szCs w:val="24"/>
        </w:rPr>
      </w:pPr>
      <w:r w:rsidRPr="00660E76">
        <w:rPr>
          <w:b w:val="0"/>
          <w:bCs w:val="0"/>
          <w:color w:val="000000"/>
          <w:sz w:val="24"/>
          <w:szCs w:val="24"/>
        </w:rPr>
        <w:t xml:space="preserve">Un sotsinspector i un caporal </w:t>
      </w:r>
      <w:r>
        <w:rPr>
          <w:b w:val="0"/>
          <w:bCs w:val="0"/>
          <w:color w:val="000000"/>
          <w:sz w:val="24"/>
          <w:szCs w:val="24"/>
        </w:rPr>
        <w:t xml:space="preserve">de la Unitat Aquàtica </w:t>
      </w:r>
      <w:r w:rsidRPr="00660E76">
        <w:rPr>
          <w:b w:val="0"/>
          <w:bCs w:val="0"/>
          <w:color w:val="000000"/>
          <w:sz w:val="24"/>
          <w:szCs w:val="24"/>
        </w:rPr>
        <w:t>per la p</w:t>
      </w:r>
      <w:r w:rsidR="00AA7DA4" w:rsidRPr="00660E76">
        <w:rPr>
          <w:b w:val="0"/>
          <w:bCs w:val="0"/>
          <w:color w:val="000000"/>
          <w:sz w:val="24"/>
          <w:szCs w:val="24"/>
        </w:rPr>
        <w:t>articipació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853BDD" w:rsidRPr="00660E76">
        <w:rPr>
          <w:b w:val="0"/>
          <w:bCs w:val="0"/>
          <w:color w:val="000000"/>
          <w:sz w:val="24"/>
          <w:szCs w:val="24"/>
        </w:rPr>
        <w:t xml:space="preserve">a la Campanya Antàrtida </w:t>
      </w:r>
      <w:r w:rsidR="00AA7DA4" w:rsidRPr="00660E76">
        <w:rPr>
          <w:b w:val="0"/>
          <w:bCs w:val="0"/>
          <w:color w:val="000000"/>
          <w:sz w:val="24"/>
          <w:szCs w:val="24"/>
        </w:rPr>
        <w:t xml:space="preserve">en el marc del projecte </w:t>
      </w:r>
      <w:r w:rsidRPr="00660E76">
        <w:rPr>
          <w:b w:val="0"/>
          <w:bCs w:val="0"/>
          <w:i/>
          <w:iCs/>
          <w:color w:val="000000"/>
          <w:sz w:val="24"/>
          <w:szCs w:val="24"/>
        </w:rPr>
        <w:t>Challeng</w:t>
      </w:r>
      <w:r w:rsidR="00AA7DA4" w:rsidRPr="00660E76">
        <w:rPr>
          <w:b w:val="0"/>
          <w:bCs w:val="0"/>
          <w:i/>
          <w:iCs/>
          <w:color w:val="000000"/>
          <w:sz w:val="24"/>
          <w:szCs w:val="24"/>
        </w:rPr>
        <w:t>e</w:t>
      </w:r>
      <w:r>
        <w:rPr>
          <w:b w:val="0"/>
          <w:bCs w:val="0"/>
          <w:i/>
          <w:iCs/>
          <w:color w:val="000000"/>
          <w:sz w:val="24"/>
          <w:szCs w:val="24"/>
        </w:rPr>
        <w:t xml:space="preserve"> II</w:t>
      </w:r>
      <w:r w:rsidR="00AA7DA4" w:rsidRPr="00660E76">
        <w:rPr>
          <w:b w:val="0"/>
          <w:bCs w:val="0"/>
          <w:color w:val="000000"/>
          <w:sz w:val="24"/>
          <w:szCs w:val="24"/>
        </w:rPr>
        <w:t>, liderat per la Universitat de B</w:t>
      </w:r>
      <w:r w:rsidR="00853BDD" w:rsidRPr="00660E76">
        <w:rPr>
          <w:b w:val="0"/>
          <w:bCs w:val="0"/>
          <w:color w:val="000000"/>
          <w:sz w:val="24"/>
          <w:szCs w:val="24"/>
        </w:rPr>
        <w:t>arcelona,</w:t>
      </w:r>
      <w:r w:rsidR="00AA7DA4" w:rsidRPr="00660E76">
        <w:rPr>
          <w:b w:val="0"/>
          <w:bCs w:val="0"/>
          <w:color w:val="000000"/>
          <w:sz w:val="24"/>
          <w:szCs w:val="24"/>
        </w:rPr>
        <w:t xml:space="preserve"> </w:t>
      </w:r>
      <w:r w:rsidR="00092B25" w:rsidRPr="00660E76">
        <w:rPr>
          <w:b w:val="0"/>
          <w:bCs w:val="0"/>
          <w:color w:val="000000"/>
          <w:sz w:val="24"/>
          <w:szCs w:val="24"/>
        </w:rPr>
        <w:t>coordinat</w:t>
      </w:r>
      <w:r w:rsidR="00AA7DA4" w:rsidRPr="00660E76">
        <w:rPr>
          <w:b w:val="0"/>
          <w:bCs w:val="0"/>
          <w:color w:val="000000"/>
          <w:sz w:val="24"/>
          <w:szCs w:val="24"/>
        </w:rPr>
        <w:t xml:space="preserve"> i dirigit des del </w:t>
      </w:r>
      <w:r w:rsidR="00853BDD" w:rsidRPr="00660E76">
        <w:rPr>
          <w:b w:val="0"/>
          <w:bCs w:val="0"/>
          <w:color w:val="000000"/>
          <w:sz w:val="24"/>
          <w:szCs w:val="24"/>
        </w:rPr>
        <w:t>Comitè</w:t>
      </w:r>
      <w:r w:rsidR="00AA7DA4" w:rsidRPr="00660E76">
        <w:rPr>
          <w:b w:val="0"/>
          <w:bCs w:val="0"/>
          <w:color w:val="000000"/>
          <w:sz w:val="24"/>
          <w:szCs w:val="24"/>
        </w:rPr>
        <w:t xml:space="preserve"> Polar Espanyol i el Consell Superior d'In</w:t>
      </w:r>
      <w:r w:rsidRPr="00660E76">
        <w:rPr>
          <w:b w:val="0"/>
          <w:bCs w:val="0"/>
          <w:color w:val="000000"/>
          <w:sz w:val="24"/>
          <w:szCs w:val="24"/>
        </w:rPr>
        <w:t xml:space="preserve">vestigacions Científiques(CSIC). </w:t>
      </w:r>
      <w:r>
        <w:rPr>
          <w:b w:val="0"/>
          <w:bCs w:val="0"/>
          <w:color w:val="000000"/>
          <w:sz w:val="24"/>
          <w:szCs w:val="24"/>
        </w:rPr>
        <w:t xml:space="preserve">Es van desplaçar a l’Antàrtida en missió oficial </w:t>
      </w:r>
    </w:p>
    <w:p w:rsidR="00A652CD" w:rsidRPr="00AA7DA4" w:rsidRDefault="00A652CD" w:rsidP="00A652CD">
      <w:pPr>
        <w:pStyle w:val="Estilo1"/>
        <w:ind w:left="720"/>
        <w:rPr>
          <w:b w:val="0"/>
          <w:color w:val="000000"/>
          <w:sz w:val="24"/>
          <w:szCs w:val="24"/>
        </w:rPr>
      </w:pPr>
    </w:p>
    <w:p w:rsidR="00AA7DA4" w:rsidRPr="00AA7DA4" w:rsidRDefault="00660E76" w:rsidP="00156679">
      <w:pPr>
        <w:pStyle w:val="Estilo1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Caporal</w:t>
      </w:r>
      <w:r w:rsidR="00AA7DA4" w:rsidRPr="00AA7DA4">
        <w:rPr>
          <w:b w:val="0"/>
          <w:color w:val="000000"/>
          <w:sz w:val="24"/>
          <w:szCs w:val="24"/>
        </w:rPr>
        <w:t xml:space="preserve"> </w:t>
      </w:r>
      <w:r w:rsidR="00156679">
        <w:rPr>
          <w:b w:val="0"/>
          <w:color w:val="000000"/>
          <w:sz w:val="24"/>
          <w:szCs w:val="24"/>
        </w:rPr>
        <w:t>de</w:t>
      </w:r>
      <w:r w:rsidR="00AA7DA4" w:rsidRPr="00AA7DA4">
        <w:rPr>
          <w:b w:val="0"/>
          <w:color w:val="000000"/>
          <w:sz w:val="24"/>
          <w:szCs w:val="24"/>
        </w:rPr>
        <w:t xml:space="preserve"> la </w:t>
      </w:r>
      <w:r>
        <w:rPr>
          <w:b w:val="0"/>
          <w:color w:val="000000"/>
          <w:sz w:val="24"/>
          <w:szCs w:val="24"/>
        </w:rPr>
        <w:t>Unitat Adscrita a Fiscalia</w:t>
      </w:r>
      <w:r w:rsidR="00AA7DA4" w:rsidRPr="00AA7DA4">
        <w:rPr>
          <w:b w:val="0"/>
          <w:color w:val="000000"/>
          <w:sz w:val="24"/>
          <w:szCs w:val="24"/>
        </w:rPr>
        <w:t xml:space="preserve"> per la seva investigació i tasca en relació a</w:t>
      </w:r>
      <w:r>
        <w:rPr>
          <w:b w:val="0"/>
          <w:color w:val="000000"/>
          <w:sz w:val="24"/>
          <w:szCs w:val="24"/>
        </w:rPr>
        <w:t>mb la denú</w:t>
      </w:r>
      <w:r w:rsidR="00AA7DA4" w:rsidRPr="00AA7DA4">
        <w:rPr>
          <w:b w:val="0"/>
          <w:color w:val="000000"/>
          <w:sz w:val="24"/>
          <w:szCs w:val="24"/>
        </w:rPr>
        <w:t xml:space="preserve">ncia rebuda davant la Fiscalia Provincial de Barcelona per uns fets constitutius de diversos delictes </w:t>
      </w:r>
      <w:r>
        <w:rPr>
          <w:b w:val="0"/>
          <w:color w:val="000000"/>
          <w:sz w:val="24"/>
          <w:szCs w:val="24"/>
        </w:rPr>
        <w:t>greus</w:t>
      </w:r>
      <w:r w:rsidR="00AA7DA4" w:rsidRPr="00AA7DA4">
        <w:rPr>
          <w:b w:val="0"/>
          <w:color w:val="000000"/>
          <w:sz w:val="24"/>
          <w:szCs w:val="24"/>
        </w:rPr>
        <w:t xml:space="preserve"> de lesions i de maltractaments a persones de la tercera edat, </w:t>
      </w:r>
      <w:r>
        <w:rPr>
          <w:b w:val="0"/>
          <w:color w:val="000000"/>
          <w:sz w:val="24"/>
          <w:szCs w:val="24"/>
        </w:rPr>
        <w:t>dues</w:t>
      </w:r>
      <w:r w:rsidR="00AA7DA4" w:rsidRPr="00AA7DA4">
        <w:rPr>
          <w:b w:val="0"/>
          <w:color w:val="000000"/>
          <w:sz w:val="24"/>
          <w:szCs w:val="24"/>
        </w:rPr>
        <w:t xml:space="preserve"> de les quals van acabar morint. </w:t>
      </w:r>
      <w:r>
        <w:rPr>
          <w:b w:val="0"/>
          <w:color w:val="000000"/>
          <w:sz w:val="24"/>
          <w:szCs w:val="24"/>
        </w:rPr>
        <w:t>Residien en un</w:t>
      </w:r>
      <w:r w:rsidR="00AA7DA4" w:rsidRPr="00AA7DA4">
        <w:rPr>
          <w:b w:val="0"/>
          <w:color w:val="000000"/>
          <w:sz w:val="24"/>
          <w:szCs w:val="24"/>
        </w:rPr>
        <w:t xml:space="preserve"> centre privat de Barcelona que </w:t>
      </w:r>
      <w:r w:rsidR="00156679">
        <w:rPr>
          <w:b w:val="0"/>
          <w:color w:val="000000"/>
          <w:sz w:val="24"/>
          <w:szCs w:val="24"/>
        </w:rPr>
        <w:t xml:space="preserve">en </w:t>
      </w:r>
      <w:r>
        <w:rPr>
          <w:b w:val="0"/>
          <w:color w:val="000000"/>
          <w:sz w:val="24"/>
          <w:szCs w:val="24"/>
        </w:rPr>
        <w:t>tenia la seva tutela i custòdia</w:t>
      </w:r>
    </w:p>
    <w:p w:rsidR="00AA7DA4" w:rsidRPr="00AA7DA4" w:rsidRDefault="00AA7DA4" w:rsidP="00AA7DA4">
      <w:pPr>
        <w:pStyle w:val="Estilo1"/>
        <w:rPr>
          <w:b w:val="0"/>
          <w:color w:val="000000"/>
          <w:sz w:val="24"/>
          <w:szCs w:val="24"/>
        </w:rPr>
      </w:pPr>
    </w:p>
    <w:p w:rsidR="00AA7DA4" w:rsidRPr="00AA7DA4" w:rsidRDefault="00BF7F09" w:rsidP="00BF7F09">
      <w:pPr>
        <w:pStyle w:val="Estilo1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Mosso de la Unitat Central de Balística i Traces instrumentals de la DPC </w:t>
      </w:r>
      <w:r w:rsidR="00AA7DA4" w:rsidRPr="00AA7DA4">
        <w:rPr>
          <w:b w:val="0"/>
          <w:color w:val="000000"/>
          <w:sz w:val="24"/>
          <w:szCs w:val="24"/>
        </w:rPr>
        <w:t>per les tasques realitzades, juntament amb l'Institut de Medicina Legal i Ciències Forens</w:t>
      </w:r>
      <w:r>
        <w:rPr>
          <w:b w:val="0"/>
          <w:color w:val="000000"/>
          <w:sz w:val="24"/>
          <w:szCs w:val="24"/>
        </w:rPr>
        <w:t>es de Catalunya, en l'e</w:t>
      </w:r>
      <w:r w:rsidR="00AA7DA4" w:rsidRPr="00AA7DA4">
        <w:rPr>
          <w:b w:val="0"/>
          <w:color w:val="000000"/>
          <w:sz w:val="24"/>
          <w:szCs w:val="24"/>
        </w:rPr>
        <w:t xml:space="preserve">studi de les fractures d'os llarg per projectil d'arma de foc i la seva correlació amb la balística terminal, els resultats del </w:t>
      </w:r>
      <w:r>
        <w:rPr>
          <w:b w:val="0"/>
          <w:color w:val="000000"/>
          <w:sz w:val="24"/>
          <w:szCs w:val="24"/>
        </w:rPr>
        <w:t>qual</w:t>
      </w:r>
      <w:r w:rsidR="00AA7DA4" w:rsidRPr="00AA7DA4">
        <w:rPr>
          <w:b w:val="0"/>
          <w:color w:val="000000"/>
          <w:sz w:val="24"/>
          <w:szCs w:val="24"/>
        </w:rPr>
        <w:t xml:space="preserve"> han estat difosos a la comunitat </w:t>
      </w:r>
      <w:r w:rsidR="00092B25" w:rsidRPr="00AA7DA4">
        <w:rPr>
          <w:b w:val="0"/>
          <w:color w:val="000000"/>
          <w:sz w:val="24"/>
          <w:szCs w:val="24"/>
        </w:rPr>
        <w:t>científica</w:t>
      </w:r>
      <w:r w:rsidR="00AA7DA4" w:rsidRPr="00AA7DA4">
        <w:rPr>
          <w:b w:val="0"/>
          <w:color w:val="000000"/>
          <w:sz w:val="24"/>
          <w:szCs w:val="24"/>
        </w:rPr>
        <w:t xml:space="preserve"> a t</w:t>
      </w:r>
      <w:r>
        <w:rPr>
          <w:b w:val="0"/>
          <w:color w:val="000000"/>
          <w:sz w:val="24"/>
          <w:szCs w:val="24"/>
        </w:rPr>
        <w:t>ravés de diverses comunicacions</w:t>
      </w:r>
    </w:p>
    <w:p w:rsidR="00AA7DA4" w:rsidRPr="00AA7DA4" w:rsidRDefault="00BF7F09" w:rsidP="00BF7F09">
      <w:pPr>
        <w:pStyle w:val="Estilo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</w:t>
      </w:r>
    </w:p>
    <w:p w:rsidR="00AA7DA4" w:rsidRPr="00AA7DA4" w:rsidRDefault="003C1D25" w:rsidP="00156679">
      <w:pPr>
        <w:pStyle w:val="Estilo1"/>
        <w:numPr>
          <w:ilvl w:val="0"/>
          <w:numId w:val="2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Un agent</w:t>
      </w:r>
      <w:r w:rsidR="00AA7DA4" w:rsidRPr="00AA7DA4">
        <w:rPr>
          <w:b w:val="0"/>
          <w:color w:val="000000"/>
          <w:sz w:val="24"/>
          <w:szCs w:val="24"/>
        </w:rPr>
        <w:t xml:space="preserve"> fora de servei </w:t>
      </w:r>
      <w:r>
        <w:rPr>
          <w:b w:val="0"/>
          <w:color w:val="000000"/>
          <w:sz w:val="24"/>
          <w:szCs w:val="24"/>
        </w:rPr>
        <w:t>va</w:t>
      </w:r>
      <w:r w:rsidR="00AA7DA4" w:rsidRPr="00AA7DA4">
        <w:rPr>
          <w:b w:val="0"/>
          <w:color w:val="000000"/>
          <w:sz w:val="24"/>
          <w:szCs w:val="24"/>
        </w:rPr>
        <w:t xml:space="preserve"> practicar la maniobra RCP a un ciutadà que no respirava, aconseguint que </w:t>
      </w:r>
      <w:r w:rsidR="00156679">
        <w:rPr>
          <w:b w:val="0"/>
          <w:color w:val="000000"/>
          <w:sz w:val="24"/>
          <w:szCs w:val="24"/>
        </w:rPr>
        <w:t>ho tornés a fer</w:t>
      </w:r>
    </w:p>
    <w:p w:rsidR="00AA7DA4" w:rsidRPr="00AA7DA4" w:rsidRDefault="00AA7DA4" w:rsidP="00AA7DA4">
      <w:pPr>
        <w:pStyle w:val="Estilo1"/>
        <w:rPr>
          <w:b w:val="0"/>
          <w:color w:val="000000"/>
          <w:sz w:val="24"/>
          <w:szCs w:val="24"/>
        </w:rPr>
      </w:pPr>
    </w:p>
    <w:p w:rsidR="00A0048F" w:rsidRPr="009876ED" w:rsidRDefault="003C1D25" w:rsidP="00A0048F">
      <w:pPr>
        <w:pStyle w:val="Estilo1"/>
        <w:numPr>
          <w:ilvl w:val="0"/>
          <w:numId w:val="2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La sotsinspectora de l’À</w:t>
      </w:r>
      <w:r w:rsidRPr="003C1D25">
        <w:rPr>
          <w:b w:val="0"/>
          <w:color w:val="000000"/>
          <w:sz w:val="24"/>
          <w:szCs w:val="24"/>
        </w:rPr>
        <w:t>rea Central de Medi Ambient</w:t>
      </w:r>
      <w:r>
        <w:rPr>
          <w:b w:val="0"/>
          <w:color w:val="000000"/>
          <w:sz w:val="24"/>
          <w:szCs w:val="24"/>
        </w:rPr>
        <w:t xml:space="preserve"> p</w:t>
      </w:r>
      <w:r w:rsidR="00AA7DA4" w:rsidRPr="003C1D25">
        <w:rPr>
          <w:b w:val="0"/>
          <w:color w:val="000000"/>
          <w:sz w:val="24"/>
          <w:szCs w:val="24"/>
        </w:rPr>
        <w:t>er la implicació, la professionalitat</w:t>
      </w:r>
      <w:r w:rsidR="00C17649">
        <w:rPr>
          <w:b w:val="0"/>
          <w:color w:val="000000"/>
          <w:sz w:val="24"/>
          <w:szCs w:val="24"/>
        </w:rPr>
        <w:t xml:space="preserve"> </w:t>
      </w:r>
      <w:r w:rsidR="00156679">
        <w:rPr>
          <w:b w:val="0"/>
          <w:color w:val="000000"/>
          <w:sz w:val="24"/>
          <w:szCs w:val="24"/>
        </w:rPr>
        <w:t xml:space="preserve">i </w:t>
      </w:r>
      <w:r w:rsidR="00AA7DA4" w:rsidRPr="003C1D25">
        <w:rPr>
          <w:b w:val="0"/>
          <w:color w:val="000000"/>
          <w:sz w:val="24"/>
          <w:szCs w:val="24"/>
        </w:rPr>
        <w:t>l'habilitat cooperativa amb la resta de l'Equip Conjunt d'Investigació</w:t>
      </w:r>
      <w:r>
        <w:rPr>
          <w:b w:val="0"/>
          <w:color w:val="000000"/>
          <w:sz w:val="24"/>
          <w:szCs w:val="24"/>
        </w:rPr>
        <w:t xml:space="preserve"> amb altres cossos policials</w:t>
      </w:r>
      <w:r w:rsidR="00AA7DA4" w:rsidRPr="003C1D25">
        <w:rPr>
          <w:b w:val="0"/>
          <w:color w:val="000000"/>
          <w:sz w:val="24"/>
          <w:szCs w:val="24"/>
        </w:rPr>
        <w:t xml:space="preserve">, fonamental </w:t>
      </w:r>
      <w:r>
        <w:rPr>
          <w:b w:val="0"/>
          <w:color w:val="000000"/>
          <w:sz w:val="24"/>
          <w:szCs w:val="24"/>
        </w:rPr>
        <w:t xml:space="preserve">per a l’èxit de l’operació coneguda com a cas </w:t>
      </w:r>
      <w:proofErr w:type="spellStart"/>
      <w:r>
        <w:rPr>
          <w:b w:val="0"/>
          <w:color w:val="000000"/>
          <w:sz w:val="24"/>
          <w:szCs w:val="24"/>
        </w:rPr>
        <w:t>Bitxets</w:t>
      </w:r>
      <w:proofErr w:type="spellEnd"/>
      <w:r>
        <w:rPr>
          <w:b w:val="0"/>
          <w:color w:val="000000"/>
          <w:sz w:val="24"/>
          <w:szCs w:val="24"/>
        </w:rPr>
        <w:t>, on es van rescatar</w:t>
      </w:r>
      <w:r w:rsidRPr="003C1D25">
        <w:rPr>
          <w:b w:val="0"/>
          <w:color w:val="000000"/>
          <w:sz w:val="24"/>
          <w:szCs w:val="24"/>
        </w:rPr>
        <w:t xml:space="preserve"> 400 animals de companyia </w:t>
      </w:r>
      <w:bookmarkStart w:id="0" w:name="_GoBack"/>
      <w:bookmarkEnd w:id="0"/>
    </w:p>
    <w:p w:rsidR="00C17649" w:rsidRDefault="00C17649" w:rsidP="00A0048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C17649" w:rsidRPr="00C644A6" w:rsidRDefault="00C17649" w:rsidP="00A0048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76CCF" w:rsidRPr="00C644A6" w:rsidRDefault="00176CCF" w:rsidP="00A0048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644A6">
        <w:rPr>
          <w:rFonts w:ascii="Arial" w:hAnsi="Arial" w:cs="Arial"/>
          <w:color w:val="000000"/>
          <w:sz w:val="24"/>
          <w:szCs w:val="24"/>
        </w:rPr>
        <w:t>Àrea de Comunicació</w:t>
      </w:r>
    </w:p>
    <w:p w:rsidR="00176CCF" w:rsidRPr="00C644A6" w:rsidRDefault="00B34CC0" w:rsidP="00B34CC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Barcelona</w:t>
      </w:r>
      <w:r w:rsidR="00176CCF" w:rsidRPr="00C644A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19 d’abril de 2024</w:t>
      </w:r>
    </w:p>
    <w:p w:rsidR="00176CCF" w:rsidRDefault="00176CCF" w:rsidP="00A0048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0048F" w:rsidRPr="00C644A6" w:rsidRDefault="00A0048F" w:rsidP="00A0048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136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176CCF" w:rsidRPr="00176CCF" w:rsidTr="00176CCF">
        <w:trPr>
          <w:jc w:val="center"/>
        </w:trPr>
        <w:tc>
          <w:tcPr>
            <w:tcW w:w="5000" w:type="pct"/>
            <w:shd w:val="clear" w:color="auto" w:fill="2C74B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7"/>
              <w:gridCol w:w="3584"/>
            </w:tblGrid>
            <w:tr w:rsidR="00176CCF" w:rsidRPr="00176CCF">
              <w:trPr>
                <w:jc w:val="center"/>
              </w:trPr>
              <w:tc>
                <w:tcPr>
                  <w:tcW w:w="6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shd w:val="clear" w:color="auto" w:fill="2C74B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7"/>
                  </w:tblGrid>
                  <w:tr w:rsidR="00176CCF" w:rsidRPr="00176CCF">
                    <w:tc>
                      <w:tcPr>
                        <w:tcW w:w="0" w:type="auto"/>
                        <w:shd w:val="clear" w:color="auto" w:fill="2C74B3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2C74B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87"/>
                        </w:tblGrid>
                        <w:tr w:rsidR="00176CCF" w:rsidRPr="00176CCF">
                          <w:tc>
                            <w:tcPr>
                              <w:tcW w:w="0" w:type="auto"/>
                              <w:shd w:val="clear" w:color="auto" w:fill="2C74B3"/>
                              <w:vAlign w:val="center"/>
                              <w:hideMark/>
                            </w:tcPr>
                            <w:p w:rsidR="00176CCF" w:rsidRPr="00176CCF" w:rsidRDefault="005D3EDD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"/>
                                  <w:szCs w:val="2"/>
                                </w:rPr>
                              </w:pPr>
                              <w:r w:rsidRPr="00176CCF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/>
                                  <w:sz w:val="2"/>
                                  <w:szCs w:val="2"/>
                                  <w:lang w:eastAsia="ca-ES"/>
                                </w:rPr>
                                <w:drawing>
                                  <wp:inline distT="0" distB="0" distL="0" distR="0">
                                    <wp:extent cx="724535" cy="207645"/>
                                    <wp:effectExtent l="0" t="0" r="0" b="0"/>
                                    <wp:docPr id="2" name="Imatge 2" descr="Generalitat de Catalunya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Generalitat de Cataluny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r:link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4535" cy="207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76CCF" w:rsidRPr="00176CCF" w:rsidRDefault="00176CC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176CCF" w:rsidRPr="00176CCF" w:rsidRDefault="00176CCF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shd w:val="clear" w:color="auto" w:fill="2C74B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4"/>
                  </w:tblGrid>
                  <w:tr w:rsidR="00176CCF" w:rsidRPr="00176CCF">
                    <w:trPr>
                      <w:trHeight w:val="375"/>
                    </w:trPr>
                    <w:tc>
                      <w:tcPr>
                        <w:tcW w:w="0" w:type="auto"/>
                        <w:shd w:val="clear" w:color="auto" w:fill="2C74B3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76CCF" w:rsidRPr="00176CCF" w:rsidRDefault="00D02394" w:rsidP="00D02394">
                        <w:pPr>
                          <w:pStyle w:val="copyright"/>
                          <w:spacing w:before="0" w:beforeAutospacing="0" w:after="0" w:afterAutospacing="0"/>
                          <w:rPr>
                            <w:rFonts w:ascii="Helvetica" w:hAnsi="Helvetica"/>
                            <w:color w:val="C3D5E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C3D5E7"/>
                            <w:sz w:val="18"/>
                            <w:szCs w:val="18"/>
                          </w:rPr>
                          <w:t xml:space="preserve">© 2020 </w:t>
                        </w:r>
                        <w:r w:rsidR="00176CCF" w:rsidRPr="00176CCF">
                          <w:rPr>
                            <w:rFonts w:ascii="Helvetica" w:hAnsi="Helvetica"/>
                            <w:color w:val="C3D5E7"/>
                            <w:sz w:val="18"/>
                            <w:szCs w:val="18"/>
                          </w:rPr>
                          <w:t>Generalitat de Catalunya</w:t>
                        </w:r>
                      </w:p>
                    </w:tc>
                  </w:tr>
                </w:tbl>
                <w:p w:rsidR="00176CCF" w:rsidRPr="00176CCF" w:rsidRDefault="00176CCF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76CCF" w:rsidRPr="00176CCF" w:rsidRDefault="00176C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D93F7D" w:rsidRPr="00176CCF" w:rsidRDefault="00D93F7D"/>
    <w:sectPr w:rsidR="00D93F7D" w:rsidRPr="00176CCF" w:rsidSect="00176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D312A"/>
    <w:multiLevelType w:val="hybridMultilevel"/>
    <w:tmpl w:val="A51E0E2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26C7"/>
    <w:multiLevelType w:val="hybridMultilevel"/>
    <w:tmpl w:val="7960C23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DD"/>
    <w:rsid w:val="00002B14"/>
    <w:rsid w:val="00092B25"/>
    <w:rsid w:val="000C0CD0"/>
    <w:rsid w:val="000C6BAE"/>
    <w:rsid w:val="000E47DE"/>
    <w:rsid w:val="0011234A"/>
    <w:rsid w:val="00156679"/>
    <w:rsid w:val="00176CCF"/>
    <w:rsid w:val="003643A3"/>
    <w:rsid w:val="00376D4C"/>
    <w:rsid w:val="003C1D25"/>
    <w:rsid w:val="00450934"/>
    <w:rsid w:val="00465251"/>
    <w:rsid w:val="0059069F"/>
    <w:rsid w:val="005D3EDD"/>
    <w:rsid w:val="00660E76"/>
    <w:rsid w:val="00850CC7"/>
    <w:rsid w:val="00853BDD"/>
    <w:rsid w:val="008C0636"/>
    <w:rsid w:val="009876ED"/>
    <w:rsid w:val="009E2A54"/>
    <w:rsid w:val="00A0048F"/>
    <w:rsid w:val="00A652CD"/>
    <w:rsid w:val="00A76506"/>
    <w:rsid w:val="00AA7DA4"/>
    <w:rsid w:val="00AE5D7A"/>
    <w:rsid w:val="00B34CC0"/>
    <w:rsid w:val="00B42868"/>
    <w:rsid w:val="00B5183B"/>
    <w:rsid w:val="00BF7F09"/>
    <w:rsid w:val="00C17649"/>
    <w:rsid w:val="00C644A6"/>
    <w:rsid w:val="00C64E27"/>
    <w:rsid w:val="00CC68AF"/>
    <w:rsid w:val="00D02394"/>
    <w:rsid w:val="00D24DAB"/>
    <w:rsid w:val="00D261EE"/>
    <w:rsid w:val="00D765B5"/>
    <w:rsid w:val="00D93F7D"/>
    <w:rsid w:val="00E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670"/>
  <w15:chartTrackingRefBased/>
  <w15:docId w15:val="{1D9C5B1C-9477-4AD2-A249-60CE3DD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1">
    <w:name w:val="h1"/>
    <w:basedOn w:val="Normal"/>
    <w:rsid w:val="00176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copyright">
    <w:name w:val="copyright"/>
    <w:basedOn w:val="Normal"/>
    <w:rsid w:val="00176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Estilo1">
    <w:name w:val="Estilo1"/>
    <w:basedOn w:val="Normal"/>
    <w:rsid w:val="00176CCF"/>
    <w:pPr>
      <w:spacing w:line="240" w:lineRule="auto"/>
    </w:pPr>
    <w:rPr>
      <w:rFonts w:ascii="Arial" w:hAnsi="Arial" w:cs="Arial"/>
      <w:b/>
      <w:bCs/>
      <w:sz w:val="44"/>
      <w:szCs w:val="44"/>
      <w:lang w:eastAsia="es-ES"/>
    </w:rPr>
  </w:style>
  <w:style w:type="character" w:styleId="Textennegreta">
    <w:name w:val="Strong"/>
    <w:uiPriority w:val="22"/>
    <w:qFormat/>
    <w:rsid w:val="00176CCF"/>
    <w:rPr>
      <w:b/>
      <w:bCs/>
    </w:rPr>
  </w:style>
  <w:style w:type="paragraph" w:styleId="Pargrafdellista">
    <w:name w:val="List Paragraph"/>
    <w:basedOn w:val="Normal"/>
    <w:uiPriority w:val="34"/>
    <w:qFormat/>
    <w:rsid w:val="00A6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eb.gencat.cat/ca/ini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E404.B8C335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4E404.B8C33530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DGP</Company>
  <LinksUpToDate>false</LinksUpToDate>
  <CharactersWithSpaces>5786</CharactersWithSpaces>
  <SharedDoc>false</SharedDoc>
  <HLinks>
    <vt:vector size="18" baseType="variant">
      <vt:variant>
        <vt:i4>4063334</vt:i4>
      </vt:variant>
      <vt:variant>
        <vt:i4>7</vt:i4>
      </vt:variant>
      <vt:variant>
        <vt:i4>0</vt:i4>
      </vt:variant>
      <vt:variant>
        <vt:i4>5</vt:i4>
      </vt:variant>
      <vt:variant>
        <vt:lpwstr>http://web.gencat.cat/ca/inici/</vt:lpwstr>
      </vt:variant>
      <vt:variant>
        <vt:lpwstr/>
      </vt:variant>
      <vt:variant>
        <vt:i4>7209054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cid:image001.png@01D4E404.B8C33530</vt:lpwstr>
      </vt:variant>
      <vt:variant>
        <vt:lpwstr/>
      </vt:variant>
      <vt:variant>
        <vt:i4>7143518</vt:i4>
      </vt:variant>
      <vt:variant>
        <vt:i4>2438</vt:i4>
      </vt:variant>
      <vt:variant>
        <vt:i4>1026</vt:i4>
      </vt:variant>
      <vt:variant>
        <vt:i4>1</vt:i4>
      </vt:variant>
      <vt:variant>
        <vt:lpwstr>cid:image002.png@01D4E404.B8C33530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SEBASTIA ESTRADA VILASECA</dc:creator>
  <cp:keywords/>
  <cp:lastModifiedBy>Otegui Parra, Tomas Ariel</cp:lastModifiedBy>
  <cp:revision>18</cp:revision>
  <dcterms:created xsi:type="dcterms:W3CDTF">2024-04-17T09:33:00Z</dcterms:created>
  <dcterms:modified xsi:type="dcterms:W3CDTF">2024-04-19T07:42:00Z</dcterms:modified>
</cp:coreProperties>
</file>