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17778" w14:textId="1A3FB4E9" w:rsidR="00982AA2" w:rsidRDefault="006F099C" w:rsidP="00982AA2">
      <w:pPr>
        <w:pStyle w:val="Pargrafdellista"/>
        <w:suppressAutoHyphens w:val="0"/>
        <w:ind w:left="0"/>
        <w:jc w:val="both"/>
        <w:rPr>
          <w:rFonts w:ascii="Arial" w:hAnsi="Arial" w:cs="Arial"/>
          <w:b/>
          <w:sz w:val="36"/>
          <w:szCs w:val="36"/>
        </w:rPr>
      </w:pPr>
      <w:bookmarkStart w:id="0" w:name="_GoBack"/>
      <w:bookmarkEnd w:id="0"/>
      <w:r>
        <w:rPr>
          <w:rFonts w:ascii="Arial" w:hAnsi="Arial" w:cs="Arial"/>
          <w:b/>
          <w:sz w:val="36"/>
          <w:szCs w:val="36"/>
        </w:rPr>
        <w:t>El S</w:t>
      </w:r>
      <w:r w:rsidR="00C04082">
        <w:rPr>
          <w:rFonts w:ascii="Arial" w:hAnsi="Arial" w:cs="Arial"/>
          <w:b/>
          <w:sz w:val="36"/>
          <w:szCs w:val="36"/>
        </w:rPr>
        <w:t>OC</w:t>
      </w:r>
      <w:r w:rsidR="00D631A0">
        <w:rPr>
          <w:rFonts w:ascii="Arial" w:hAnsi="Arial" w:cs="Arial"/>
          <w:b/>
          <w:sz w:val="36"/>
          <w:szCs w:val="36"/>
        </w:rPr>
        <w:t xml:space="preserve"> i</w:t>
      </w:r>
      <w:r w:rsidR="00982AA2">
        <w:rPr>
          <w:rFonts w:ascii="Arial" w:hAnsi="Arial" w:cs="Arial"/>
          <w:b/>
          <w:sz w:val="36"/>
          <w:szCs w:val="36"/>
        </w:rPr>
        <w:t xml:space="preserve"> Barcelona Activa renoven el conveni de col·laboració per desenvolupar polítiques actives d’ocupació a la ciutat</w:t>
      </w:r>
    </w:p>
    <w:p w14:paraId="190C1EE5" w14:textId="77777777" w:rsidR="00982AA2" w:rsidRPr="00982AA2" w:rsidRDefault="00982AA2" w:rsidP="00982AA2">
      <w:pPr>
        <w:pStyle w:val="Pargrafdellista"/>
        <w:suppressAutoHyphens w:val="0"/>
        <w:ind w:left="0"/>
        <w:jc w:val="both"/>
        <w:rPr>
          <w:rFonts w:ascii="Arial" w:hAnsi="Arial" w:cs="Arial"/>
          <w:b/>
        </w:rPr>
      </w:pPr>
    </w:p>
    <w:p w14:paraId="01D27504" w14:textId="77777777" w:rsidR="00982AA2" w:rsidRPr="00982AA2" w:rsidRDefault="00982AA2" w:rsidP="00982AA2">
      <w:pPr>
        <w:pBdr>
          <w:top w:val="nil"/>
          <w:left w:val="nil"/>
          <w:bottom w:val="nil"/>
          <w:right w:val="nil"/>
          <w:between w:val="nil"/>
        </w:pBdr>
        <w:suppressAutoHyphens w:val="0"/>
        <w:jc w:val="both"/>
        <w:rPr>
          <w:rFonts w:ascii="Arial" w:hAnsi="Arial" w:cs="Arial"/>
          <w:b/>
        </w:rPr>
      </w:pPr>
      <w:r w:rsidRPr="00982AA2">
        <w:rPr>
          <w:rFonts w:ascii="Arial" w:hAnsi="Arial" w:cs="Arial"/>
          <w:b/>
        </w:rPr>
        <w:t>El conveni signat, el quart d’aquestes característiques entre ambdues institucions, suposa l’assignació de 22,56 milions d'euros destinats a desenvolupar serveis i programes ocupacionals que facin de Barcelona una ciutat d’oportunitats</w:t>
      </w:r>
    </w:p>
    <w:p w14:paraId="608B109E" w14:textId="77777777" w:rsidR="00982AA2" w:rsidRDefault="00982AA2" w:rsidP="00982AA2">
      <w:pPr>
        <w:pBdr>
          <w:top w:val="nil"/>
          <w:left w:val="nil"/>
          <w:bottom w:val="nil"/>
          <w:right w:val="nil"/>
          <w:between w:val="nil"/>
        </w:pBdr>
        <w:suppressAutoHyphens w:val="0"/>
        <w:jc w:val="both"/>
        <w:rPr>
          <w:rFonts w:ascii="Arial" w:hAnsi="Arial" w:cs="Arial"/>
        </w:rPr>
      </w:pPr>
    </w:p>
    <w:p w14:paraId="685BCC3B" w14:textId="27EB7152" w:rsidR="00982AA2" w:rsidRPr="00982AA2" w:rsidRDefault="00982AA2" w:rsidP="00982AA2">
      <w:pPr>
        <w:pBdr>
          <w:top w:val="nil"/>
          <w:left w:val="nil"/>
          <w:bottom w:val="nil"/>
          <w:right w:val="nil"/>
          <w:between w:val="nil"/>
        </w:pBdr>
        <w:suppressAutoHyphens w:val="0"/>
        <w:jc w:val="both"/>
        <w:rPr>
          <w:rFonts w:ascii="Arial" w:hAnsi="Arial" w:cs="Arial"/>
          <w:b/>
        </w:rPr>
      </w:pPr>
      <w:r w:rsidRPr="00982AA2">
        <w:rPr>
          <w:rFonts w:ascii="Arial" w:hAnsi="Arial" w:cs="Arial"/>
          <w:b/>
        </w:rPr>
        <w:t xml:space="preserve">Durant l’exercici 2023, en el marc del conveni anterior, més de </w:t>
      </w:r>
      <w:r w:rsidR="00603B82">
        <w:rPr>
          <w:rFonts w:ascii="Arial" w:hAnsi="Arial" w:cs="Arial"/>
          <w:b/>
        </w:rPr>
        <w:t xml:space="preserve">28.000 </w:t>
      </w:r>
      <w:r w:rsidRPr="00982AA2">
        <w:rPr>
          <w:rFonts w:ascii="Arial" w:hAnsi="Arial" w:cs="Arial"/>
          <w:b/>
        </w:rPr>
        <w:t>persones va</w:t>
      </w:r>
      <w:r w:rsidR="00603B82">
        <w:rPr>
          <w:rFonts w:ascii="Arial" w:hAnsi="Arial" w:cs="Arial"/>
          <w:b/>
        </w:rPr>
        <w:t>n fer ú</w:t>
      </w:r>
      <w:r w:rsidRPr="00982AA2">
        <w:rPr>
          <w:rFonts w:ascii="Arial" w:hAnsi="Arial" w:cs="Arial"/>
          <w:b/>
        </w:rPr>
        <w:t xml:space="preserve">s dels serveis i programes </w:t>
      </w:r>
      <w:r w:rsidR="00603B82">
        <w:rPr>
          <w:rFonts w:ascii="Arial" w:hAnsi="Arial" w:cs="Arial"/>
          <w:b/>
        </w:rPr>
        <w:t xml:space="preserve">impulsats per </w:t>
      </w:r>
      <w:r w:rsidRPr="00982AA2">
        <w:rPr>
          <w:rFonts w:ascii="Arial" w:hAnsi="Arial" w:cs="Arial"/>
          <w:b/>
        </w:rPr>
        <w:t xml:space="preserve">Barcelona Activa. D’aquestes, </w:t>
      </w:r>
      <w:r w:rsidR="00603B82">
        <w:rPr>
          <w:rFonts w:ascii="Arial" w:hAnsi="Arial" w:cs="Arial"/>
          <w:b/>
        </w:rPr>
        <w:t>gairebé 5 de cada 10 (</w:t>
      </w:r>
      <w:r w:rsidRPr="00982AA2">
        <w:rPr>
          <w:rFonts w:ascii="Arial" w:hAnsi="Arial" w:cs="Arial"/>
          <w:b/>
        </w:rPr>
        <w:t>47,9%</w:t>
      </w:r>
      <w:r w:rsidR="00603B82">
        <w:rPr>
          <w:rFonts w:ascii="Arial" w:hAnsi="Arial" w:cs="Arial"/>
          <w:b/>
        </w:rPr>
        <w:t>)</w:t>
      </w:r>
      <w:r w:rsidRPr="00982AA2">
        <w:rPr>
          <w:rFonts w:ascii="Arial" w:hAnsi="Arial" w:cs="Arial"/>
          <w:b/>
        </w:rPr>
        <w:t xml:space="preserve"> van aconseguir un lloc de treball</w:t>
      </w:r>
    </w:p>
    <w:p w14:paraId="24B6ED7E" w14:textId="77777777" w:rsidR="00982AA2" w:rsidRPr="00982AA2" w:rsidRDefault="00982AA2" w:rsidP="00982AA2">
      <w:pPr>
        <w:pStyle w:val="Pargrafdellista"/>
        <w:pBdr>
          <w:top w:val="nil"/>
          <w:left w:val="nil"/>
          <w:bottom w:val="nil"/>
          <w:right w:val="nil"/>
          <w:between w:val="nil"/>
        </w:pBdr>
        <w:ind w:left="0"/>
        <w:jc w:val="both"/>
        <w:rPr>
          <w:rFonts w:ascii="Arial" w:hAnsi="Arial" w:cs="Arial"/>
        </w:rPr>
      </w:pPr>
    </w:p>
    <w:p w14:paraId="4822582C" w14:textId="50D61689" w:rsidR="00603B82" w:rsidRPr="00603B82" w:rsidRDefault="00603B82" w:rsidP="00603B82">
      <w:pPr>
        <w:pStyle w:val="Pargrafdellista"/>
        <w:ind w:left="0"/>
        <w:jc w:val="both"/>
        <w:rPr>
          <w:rFonts w:ascii="Arial" w:hAnsi="Arial" w:cs="Arial"/>
        </w:rPr>
      </w:pPr>
      <w:r w:rsidRPr="00603B82">
        <w:rPr>
          <w:rFonts w:ascii="Arial" w:hAnsi="Arial" w:cs="Arial"/>
        </w:rPr>
        <w:t>El Servei Públic d’Ocupació de Catalunya (SOC), del Departament d’Empresa i Treball i Barcelona Activa, agència de promoció econòmica de l’Ajuntament de Barcelona, han signat la renovació del conveni interadministratiu pel desenvolupament del conveni marc per a la implementació de polítiques actives d’ocupació a la ciutat de Barcelona pel període 2024-2025. El conveni contempla una assignació de 22,56 milions d’euros. El 70% d’aquest import, 15,792 milions d’euros, serà a càrrec del pressupost del SOC (via Conferència Sectorial d’Ocupació i Assumptes Laborals</w:t>
      </w:r>
      <w:r>
        <w:rPr>
          <w:rFonts w:ascii="Arial" w:hAnsi="Arial" w:cs="Arial"/>
        </w:rPr>
        <w:t xml:space="preserve"> i Conferència Sectorial de Formació Professional</w:t>
      </w:r>
      <w:r w:rsidRPr="00603B82">
        <w:rPr>
          <w:rFonts w:ascii="Arial" w:hAnsi="Arial" w:cs="Arial"/>
        </w:rPr>
        <w:t xml:space="preserve">), i el 30% restant (6,768 milions d'euros) l'aportarà l’Ajuntament de Barcelona. </w:t>
      </w:r>
    </w:p>
    <w:p w14:paraId="785967AF" w14:textId="77777777" w:rsidR="00603B82" w:rsidRPr="00603B82" w:rsidRDefault="00603B82" w:rsidP="00603B82">
      <w:pPr>
        <w:pBdr>
          <w:top w:val="nil"/>
          <w:left w:val="nil"/>
          <w:bottom w:val="nil"/>
          <w:right w:val="nil"/>
          <w:between w:val="nil"/>
        </w:pBdr>
        <w:jc w:val="both"/>
        <w:rPr>
          <w:rFonts w:ascii="Arial" w:hAnsi="Arial" w:cs="Arial"/>
        </w:rPr>
      </w:pPr>
    </w:p>
    <w:p w14:paraId="18EBAE12" w14:textId="77777777" w:rsidR="00603B82" w:rsidRPr="00603B82" w:rsidRDefault="00603B82" w:rsidP="00603B82">
      <w:pPr>
        <w:pBdr>
          <w:top w:val="nil"/>
          <w:left w:val="nil"/>
          <w:bottom w:val="nil"/>
          <w:right w:val="nil"/>
          <w:between w:val="nil"/>
        </w:pBdr>
        <w:jc w:val="both"/>
        <w:rPr>
          <w:rFonts w:ascii="Arial" w:hAnsi="Arial" w:cs="Arial"/>
        </w:rPr>
      </w:pPr>
      <w:r w:rsidRPr="00603B82">
        <w:rPr>
          <w:rFonts w:ascii="Arial" w:hAnsi="Arial" w:cs="Arial"/>
        </w:rPr>
        <w:t>Aquesta serà la quarta edició d’aquest conveni marc que s’ha convertit en una eina clau per a la generació d’ocupació de qualitat i la inserció laboral especialment dels col·lectius més vulnerables. En l’edició de l’exercici 2023, el 47,9% (13.600) de les persones inscrites al SOC, que van accedir a algun dels serveis o programes impulsats per Barcelona Activa en el marc d’aquest conveni, van aconseguir inserir-se al mercat de treball. Cal destacar que el 41,9% dels contractes resultants van ser indefinits. Pel que fa al col·lectiu de joves, grup de població especialment vulnerable, el 56,3% van aconseguir una feina.</w:t>
      </w:r>
    </w:p>
    <w:p w14:paraId="2481A801" w14:textId="77777777" w:rsidR="00603B82" w:rsidRPr="00603B82" w:rsidRDefault="00603B82" w:rsidP="00603B82">
      <w:pPr>
        <w:pBdr>
          <w:top w:val="nil"/>
          <w:left w:val="nil"/>
          <w:bottom w:val="nil"/>
          <w:right w:val="nil"/>
          <w:between w:val="nil"/>
        </w:pBdr>
        <w:jc w:val="both"/>
        <w:rPr>
          <w:rFonts w:ascii="Arial" w:hAnsi="Arial" w:cs="Arial"/>
        </w:rPr>
      </w:pPr>
    </w:p>
    <w:p w14:paraId="1D17026F" w14:textId="77777777" w:rsidR="00603B82" w:rsidRPr="00603B82" w:rsidRDefault="00603B82" w:rsidP="00603B82">
      <w:pPr>
        <w:pBdr>
          <w:top w:val="nil"/>
          <w:left w:val="nil"/>
          <w:bottom w:val="nil"/>
          <w:right w:val="nil"/>
          <w:between w:val="nil"/>
        </w:pBdr>
        <w:jc w:val="both"/>
        <w:rPr>
          <w:rFonts w:ascii="Arial" w:hAnsi="Arial" w:cs="Arial"/>
          <w:lang w:eastAsia="ca-ES"/>
        </w:rPr>
      </w:pPr>
      <w:r w:rsidRPr="00603B82">
        <w:rPr>
          <w:rFonts w:ascii="Arial" w:hAnsi="Arial" w:cs="Arial"/>
        </w:rPr>
        <w:t xml:space="preserve">El director del SOC, Juan José Torres, ha declarat que el conveni amb Barcelona Activa </w:t>
      </w:r>
      <w:r w:rsidRPr="00603B82">
        <w:rPr>
          <w:rFonts w:ascii="Arial" w:hAnsi="Arial" w:cs="Arial"/>
          <w:b/>
        </w:rPr>
        <w:t>“és una expressió de l’intens treball que al costat de les entitats locals volem desplegar per millorar els serveis a les persones i les empreses. En aquesta línia cal emmarcar la col·laboració que mantenim amb l’Ajuntament de Barcelona i els agents socials de la ciutat en el marc de la Estratègia de la ciutat per una ocupació de qualitat”</w:t>
      </w:r>
      <w:r w:rsidRPr="00603B82">
        <w:rPr>
          <w:rFonts w:ascii="Arial" w:hAnsi="Arial" w:cs="Arial"/>
        </w:rPr>
        <w:t>.</w:t>
      </w:r>
    </w:p>
    <w:p w14:paraId="16C52E86" w14:textId="77777777" w:rsidR="00603B82" w:rsidRPr="00603B82" w:rsidRDefault="00603B82" w:rsidP="00603B82">
      <w:pPr>
        <w:pBdr>
          <w:top w:val="nil"/>
          <w:left w:val="nil"/>
          <w:bottom w:val="nil"/>
          <w:right w:val="nil"/>
          <w:between w:val="nil"/>
        </w:pBdr>
        <w:jc w:val="both"/>
        <w:rPr>
          <w:rFonts w:ascii="Arial" w:hAnsi="Arial" w:cs="Arial"/>
        </w:rPr>
      </w:pPr>
    </w:p>
    <w:p w14:paraId="2596881F" w14:textId="77777777" w:rsidR="00603B82" w:rsidRPr="00603B82" w:rsidRDefault="00603B82" w:rsidP="00603B82">
      <w:pPr>
        <w:pBdr>
          <w:top w:val="nil"/>
          <w:left w:val="nil"/>
          <w:bottom w:val="nil"/>
          <w:right w:val="nil"/>
          <w:between w:val="nil"/>
        </w:pBdr>
        <w:jc w:val="both"/>
        <w:rPr>
          <w:rFonts w:ascii="Arial" w:hAnsi="Arial" w:cs="Arial"/>
        </w:rPr>
      </w:pPr>
      <w:r w:rsidRPr="00603B82">
        <w:rPr>
          <w:rFonts w:ascii="Arial" w:eastAsia="Aptos" w:hAnsi="Arial" w:cs="Arial"/>
        </w:rPr>
        <w:t>Raquel Gil, regidora de Regidora Promoció Econòmica i Treball de l'A</w:t>
      </w:r>
      <w:r w:rsidRPr="00603B82">
        <w:rPr>
          <w:rFonts w:ascii="Arial" w:hAnsi="Arial" w:cs="Arial"/>
        </w:rPr>
        <w:t xml:space="preserve">juntament de Barcelona, ha celebrat l’acord afirmant que </w:t>
      </w:r>
      <w:r w:rsidRPr="00603B82">
        <w:rPr>
          <w:rFonts w:ascii="Arial" w:hAnsi="Arial" w:cs="Arial"/>
          <w:b/>
        </w:rPr>
        <w:t xml:space="preserve">“la fórmula interadministrativa desenvolupada en aquest conveni s’ha traduït en resultats positius clars en les darreres edicions. Una inserció del 47,9% es una fita que ens demostra l’èxit i també el camí a seguir. És per això que, un any més, </w:t>
      </w:r>
      <w:r w:rsidRPr="00603B82">
        <w:rPr>
          <w:rFonts w:ascii="Arial" w:hAnsi="Arial" w:cs="Arial"/>
          <w:b/>
        </w:rPr>
        <w:lastRenderedPageBreak/>
        <w:t>Barcelona Activa liderarà, des de la proximitat i l’experiència acumulada, les polítiques actives d’ocupació de la nostra ciutat. L’alineament amb el SOC proporciona una alta eficiència en la gestió dels recursos, factor clau per amplificar l’impacte de les polítiques d’ocupació i millorar la qualitat de vida dels barcelonins i barcelonines”</w:t>
      </w:r>
      <w:r w:rsidRPr="00603B82">
        <w:rPr>
          <w:rFonts w:ascii="Arial" w:hAnsi="Arial" w:cs="Arial"/>
        </w:rPr>
        <w:t>.</w:t>
      </w:r>
    </w:p>
    <w:p w14:paraId="1AF0E501" w14:textId="77777777" w:rsidR="00603B82" w:rsidRPr="00603B82" w:rsidRDefault="00603B82" w:rsidP="00603B82">
      <w:pPr>
        <w:pBdr>
          <w:top w:val="nil"/>
          <w:left w:val="nil"/>
          <w:bottom w:val="nil"/>
          <w:right w:val="nil"/>
          <w:between w:val="nil"/>
        </w:pBdr>
        <w:jc w:val="both"/>
        <w:rPr>
          <w:rFonts w:ascii="Arial" w:hAnsi="Arial" w:cs="Arial"/>
        </w:rPr>
      </w:pPr>
    </w:p>
    <w:p w14:paraId="268E25BD" w14:textId="77777777" w:rsidR="00603B82" w:rsidRPr="00603B82" w:rsidRDefault="00603B82" w:rsidP="00603B82">
      <w:pPr>
        <w:pBdr>
          <w:top w:val="nil"/>
          <w:left w:val="nil"/>
          <w:bottom w:val="nil"/>
          <w:right w:val="nil"/>
          <w:between w:val="nil"/>
        </w:pBdr>
        <w:jc w:val="both"/>
        <w:rPr>
          <w:rFonts w:ascii="Arial" w:hAnsi="Arial" w:cs="Arial"/>
        </w:rPr>
      </w:pPr>
      <w:r w:rsidRPr="00603B82">
        <w:rPr>
          <w:rFonts w:ascii="Arial" w:hAnsi="Arial" w:cs="Arial"/>
        </w:rPr>
        <w:t>En el marc d’aquest conveni de col·laboració, Barcelona Activa desenvoluparà durant 2025 serveis i programes ocupacionals en les següents àrees:</w:t>
      </w:r>
    </w:p>
    <w:p w14:paraId="364A9D5A" w14:textId="77777777" w:rsidR="00603B82" w:rsidRPr="00603B82" w:rsidRDefault="00603B82" w:rsidP="00603B82">
      <w:pPr>
        <w:pBdr>
          <w:top w:val="nil"/>
          <w:left w:val="nil"/>
          <w:bottom w:val="nil"/>
          <w:right w:val="nil"/>
          <w:between w:val="nil"/>
        </w:pBdr>
        <w:jc w:val="both"/>
        <w:rPr>
          <w:rFonts w:ascii="Arial" w:hAnsi="Arial" w:cs="Arial"/>
        </w:rPr>
      </w:pPr>
    </w:p>
    <w:p w14:paraId="6783496E" w14:textId="77777777" w:rsidR="00603B82" w:rsidRPr="00603B82" w:rsidRDefault="00603B82" w:rsidP="00603B82">
      <w:pPr>
        <w:pStyle w:val="Pargrafdellista"/>
        <w:numPr>
          <w:ilvl w:val="0"/>
          <w:numId w:val="3"/>
        </w:numPr>
        <w:pBdr>
          <w:top w:val="nil"/>
          <w:left w:val="nil"/>
          <w:bottom w:val="nil"/>
          <w:right w:val="nil"/>
          <w:between w:val="nil"/>
        </w:pBdr>
        <w:suppressAutoHyphens w:val="0"/>
        <w:ind w:left="0" w:firstLine="0"/>
        <w:jc w:val="both"/>
        <w:rPr>
          <w:rFonts w:ascii="Arial" w:hAnsi="Arial" w:cs="Arial"/>
        </w:rPr>
      </w:pPr>
      <w:r w:rsidRPr="00603B82">
        <w:rPr>
          <w:rFonts w:ascii="Arial" w:hAnsi="Arial" w:cs="Arial"/>
          <w:b/>
          <w:bCs/>
        </w:rPr>
        <w:t>Orientació professional</w:t>
      </w:r>
      <w:r w:rsidRPr="00603B82">
        <w:rPr>
          <w:rFonts w:ascii="Arial" w:hAnsi="Arial" w:cs="Arial"/>
        </w:rPr>
        <w:t xml:space="preserve">. Serveis i programes personalitzats d'informació, acompanyament, motivació i assessorament basat en una diagnosi ocupacional que permet conèixer les capacitats, els interessos, el perfil ocupacional i identificar l’objectiu o objectius professionals dels perfils. Aquest bloc de serveis és el més utilitzat, el 86,13% de les persones ateses als serveis d’ocupació de Barcelona Activa en van fer ús durant 2023 a través de Porta22, El Convent de Barcelona Activa i els espais Activa dels diferents districtes. </w:t>
      </w:r>
    </w:p>
    <w:p w14:paraId="7A95AEB1" w14:textId="77777777" w:rsidR="00603B82" w:rsidRPr="00603B82" w:rsidRDefault="00603B82" w:rsidP="00603B82">
      <w:pPr>
        <w:pStyle w:val="Pargrafdellista"/>
        <w:pBdr>
          <w:top w:val="nil"/>
          <w:left w:val="nil"/>
          <w:bottom w:val="nil"/>
          <w:right w:val="nil"/>
          <w:between w:val="nil"/>
        </w:pBdr>
        <w:ind w:left="0"/>
        <w:jc w:val="both"/>
        <w:rPr>
          <w:rFonts w:ascii="Arial" w:hAnsi="Arial" w:cs="Arial"/>
        </w:rPr>
      </w:pPr>
    </w:p>
    <w:p w14:paraId="5B5BB575" w14:textId="77777777" w:rsidR="00603B82" w:rsidRPr="00603B82" w:rsidRDefault="00603B82" w:rsidP="00603B82">
      <w:pPr>
        <w:pStyle w:val="Pargrafdellista"/>
        <w:numPr>
          <w:ilvl w:val="0"/>
          <w:numId w:val="3"/>
        </w:numPr>
        <w:pBdr>
          <w:top w:val="nil"/>
          <w:left w:val="nil"/>
          <w:bottom w:val="nil"/>
          <w:right w:val="nil"/>
          <w:between w:val="nil"/>
        </w:pBdr>
        <w:suppressAutoHyphens w:val="0"/>
        <w:ind w:left="0" w:firstLine="0"/>
        <w:jc w:val="both"/>
        <w:rPr>
          <w:rFonts w:ascii="Arial" w:hAnsi="Arial" w:cs="Arial"/>
        </w:rPr>
      </w:pPr>
      <w:r w:rsidRPr="00603B82">
        <w:rPr>
          <w:rFonts w:ascii="Arial" w:hAnsi="Arial" w:cs="Arial"/>
          <w:b/>
          <w:bCs/>
        </w:rPr>
        <w:t xml:space="preserve">Qualificació professional. </w:t>
      </w:r>
      <w:r w:rsidRPr="00603B82">
        <w:rPr>
          <w:rFonts w:ascii="Arial" w:hAnsi="Arial" w:cs="Arial"/>
        </w:rPr>
        <w:t>Servei que integra la formació professional per a l’ocupació  i l’acreditació de competències professionals. Aquest servei té per objectiu desenvolupar els coneixements i les competències al llarg de la vida laboral, respondre a les necessitats de les persones i empreses i contribuir al desenvolupament de l’economia basada en el coneixement.</w:t>
      </w:r>
    </w:p>
    <w:p w14:paraId="684D3EC4" w14:textId="77777777" w:rsidR="00603B82" w:rsidRPr="00603B82" w:rsidRDefault="00603B82" w:rsidP="00603B82">
      <w:pPr>
        <w:pStyle w:val="Pargrafdellista"/>
        <w:pBdr>
          <w:top w:val="nil"/>
          <w:left w:val="nil"/>
          <w:bottom w:val="nil"/>
          <w:right w:val="nil"/>
          <w:between w:val="nil"/>
        </w:pBdr>
        <w:ind w:left="0"/>
        <w:jc w:val="both"/>
        <w:rPr>
          <w:rFonts w:ascii="Arial" w:hAnsi="Arial" w:cs="Arial"/>
        </w:rPr>
      </w:pPr>
    </w:p>
    <w:p w14:paraId="766DC94E" w14:textId="77777777" w:rsidR="00603B82" w:rsidRPr="00603B82" w:rsidRDefault="00603B82" w:rsidP="00603B82">
      <w:pPr>
        <w:pStyle w:val="Pargrafdellista"/>
        <w:numPr>
          <w:ilvl w:val="0"/>
          <w:numId w:val="3"/>
        </w:numPr>
        <w:pBdr>
          <w:top w:val="nil"/>
          <w:left w:val="nil"/>
          <w:bottom w:val="nil"/>
          <w:right w:val="nil"/>
          <w:between w:val="nil"/>
        </w:pBdr>
        <w:suppressAutoHyphens w:val="0"/>
        <w:ind w:left="0" w:firstLine="0"/>
        <w:jc w:val="both"/>
        <w:rPr>
          <w:rFonts w:ascii="Arial" w:hAnsi="Arial" w:cs="Arial"/>
        </w:rPr>
      </w:pPr>
      <w:r w:rsidRPr="00603B82">
        <w:rPr>
          <w:rFonts w:ascii="Arial" w:hAnsi="Arial" w:cs="Arial"/>
          <w:b/>
          <w:bCs/>
        </w:rPr>
        <w:t>Foment de l’ocupació.</w:t>
      </w:r>
      <w:r w:rsidRPr="00603B82">
        <w:rPr>
          <w:rFonts w:ascii="Arial" w:hAnsi="Arial" w:cs="Arial"/>
        </w:rPr>
        <w:t xml:space="preserve"> Servei ocupacional específic que facilita la inserció de persones en situació d’atur que tenen dificultats afegides o especials a l’hora de trobar feina. Es promouen les iniciatives destinades col·lectius amb més risc d’exclusió laboral o social, per proporcionar-los l’experiència laboral en entorns real de treball i la qualificació necessària per a la seva inserció. En aquesta línia destaquen els Projectes Integrals amb Contractació (PIC), amb més de 500 participants i una inserció del 45%, segons dades de 2023; o el Taller d’Oficis, que en l’edició de 2023 va aconseguir un èxit del 85% amb el retorn al món laboral del 75% dels joves participants i la represa dels estudis per part d’un 10%.</w:t>
      </w:r>
    </w:p>
    <w:p w14:paraId="6CD0A8F3" w14:textId="77777777" w:rsidR="00603B82" w:rsidRPr="00603B82" w:rsidRDefault="00603B82" w:rsidP="00603B82">
      <w:pPr>
        <w:pStyle w:val="Pargrafdellista"/>
        <w:pBdr>
          <w:top w:val="nil"/>
          <w:left w:val="nil"/>
          <w:bottom w:val="nil"/>
          <w:right w:val="nil"/>
          <w:between w:val="nil"/>
        </w:pBdr>
        <w:ind w:left="0"/>
        <w:jc w:val="both"/>
        <w:rPr>
          <w:rFonts w:ascii="Arial" w:hAnsi="Arial" w:cs="Arial"/>
        </w:rPr>
      </w:pPr>
    </w:p>
    <w:p w14:paraId="1BEE569C" w14:textId="77777777" w:rsidR="00603B82" w:rsidRPr="00603B82" w:rsidRDefault="00603B82" w:rsidP="00603B82">
      <w:pPr>
        <w:pStyle w:val="Pargrafdellista"/>
        <w:numPr>
          <w:ilvl w:val="0"/>
          <w:numId w:val="3"/>
        </w:numPr>
        <w:pBdr>
          <w:top w:val="nil"/>
          <w:left w:val="nil"/>
          <w:bottom w:val="nil"/>
          <w:right w:val="nil"/>
          <w:between w:val="nil"/>
        </w:pBdr>
        <w:suppressAutoHyphens w:val="0"/>
        <w:ind w:left="0" w:firstLine="0"/>
        <w:jc w:val="both"/>
        <w:rPr>
          <w:rFonts w:ascii="Arial" w:hAnsi="Arial" w:cs="Arial"/>
        </w:rPr>
      </w:pPr>
      <w:r w:rsidRPr="00603B82">
        <w:rPr>
          <w:rFonts w:ascii="Arial" w:hAnsi="Arial" w:cs="Arial"/>
          <w:b/>
          <w:bCs/>
        </w:rPr>
        <w:t>Atenció a les empreses.</w:t>
      </w:r>
      <w:r w:rsidRPr="00603B82">
        <w:rPr>
          <w:rFonts w:ascii="Arial" w:hAnsi="Arial" w:cs="Arial"/>
        </w:rPr>
        <w:t xml:space="preserve"> Servei que promou la millora de la qualificació de les persones treballadores i professionals de les empreses i les oportunitats per al manteniment i la generació d’ocupació a traves de tres eixos estratègics: apropament a les empreses, anàlisi del mercat laboral, i posicionament estratègic al territori.</w:t>
      </w:r>
    </w:p>
    <w:p w14:paraId="217D5A8B" w14:textId="77777777" w:rsidR="00603B82" w:rsidRPr="00603B82" w:rsidRDefault="00603B82" w:rsidP="00603B82">
      <w:pPr>
        <w:pStyle w:val="Pargrafdellista"/>
        <w:pBdr>
          <w:top w:val="nil"/>
          <w:left w:val="nil"/>
          <w:bottom w:val="nil"/>
          <w:right w:val="nil"/>
          <w:between w:val="nil"/>
        </w:pBdr>
        <w:ind w:left="0"/>
        <w:jc w:val="both"/>
        <w:rPr>
          <w:rFonts w:ascii="Arial" w:hAnsi="Arial" w:cs="Arial"/>
        </w:rPr>
      </w:pPr>
    </w:p>
    <w:p w14:paraId="61073EFE" w14:textId="77777777" w:rsidR="00603B82" w:rsidRPr="00603B82" w:rsidRDefault="00603B82" w:rsidP="00603B82">
      <w:pPr>
        <w:pStyle w:val="Pargrafdellista"/>
        <w:numPr>
          <w:ilvl w:val="0"/>
          <w:numId w:val="3"/>
        </w:numPr>
        <w:pBdr>
          <w:top w:val="nil"/>
          <w:left w:val="nil"/>
          <w:bottom w:val="nil"/>
          <w:right w:val="nil"/>
          <w:between w:val="nil"/>
        </w:pBdr>
        <w:suppressAutoHyphens w:val="0"/>
        <w:ind w:left="0" w:firstLine="0"/>
        <w:jc w:val="both"/>
        <w:rPr>
          <w:rFonts w:ascii="Arial" w:hAnsi="Arial" w:cs="Arial"/>
        </w:rPr>
      </w:pPr>
      <w:r w:rsidRPr="00603B82">
        <w:rPr>
          <w:rFonts w:ascii="Arial" w:hAnsi="Arial" w:cs="Arial"/>
          <w:b/>
          <w:bCs/>
        </w:rPr>
        <w:t>Promoció de la creació d’ocupació i el desenvolupament econòmic local i el foment de la contractació.</w:t>
      </w:r>
      <w:r w:rsidRPr="00603B82">
        <w:rPr>
          <w:rFonts w:ascii="Arial" w:hAnsi="Arial" w:cs="Arial"/>
        </w:rPr>
        <w:t xml:space="preserve"> Iniciatives i projectes que iniciatives que estimulen, fomenten i diversifiquen  l’activitat econòmica, creant ocupació, renda i riquesa, i millorant la qualitat de vida i el benestar de les poblacions territorials locals.</w:t>
      </w:r>
    </w:p>
    <w:p w14:paraId="6E086E76" w14:textId="5E7DEAAC" w:rsidR="00603B82" w:rsidRDefault="00603B82" w:rsidP="00603B82">
      <w:pPr>
        <w:pStyle w:val="Pargrafdellista"/>
        <w:pBdr>
          <w:top w:val="nil"/>
          <w:left w:val="nil"/>
          <w:bottom w:val="nil"/>
          <w:right w:val="nil"/>
          <w:between w:val="nil"/>
        </w:pBdr>
        <w:ind w:left="0"/>
        <w:jc w:val="both"/>
        <w:rPr>
          <w:rFonts w:ascii="Arial" w:hAnsi="Arial" w:cs="Arial"/>
        </w:rPr>
      </w:pPr>
    </w:p>
    <w:p w14:paraId="1FA0AA31" w14:textId="77777777" w:rsidR="00561445" w:rsidRPr="00603B82" w:rsidRDefault="00561445" w:rsidP="00603B82">
      <w:pPr>
        <w:pStyle w:val="Pargrafdellista"/>
        <w:pBdr>
          <w:top w:val="nil"/>
          <w:left w:val="nil"/>
          <w:bottom w:val="nil"/>
          <w:right w:val="nil"/>
          <w:between w:val="nil"/>
        </w:pBdr>
        <w:ind w:left="0"/>
        <w:jc w:val="both"/>
        <w:rPr>
          <w:rFonts w:ascii="Arial" w:hAnsi="Arial" w:cs="Arial"/>
        </w:rPr>
      </w:pPr>
    </w:p>
    <w:p w14:paraId="54829D0D" w14:textId="77777777" w:rsidR="00603B82" w:rsidRPr="00603B82" w:rsidRDefault="00603B82" w:rsidP="00603B82">
      <w:pPr>
        <w:pStyle w:val="Pargrafdellista"/>
        <w:pBdr>
          <w:top w:val="nil"/>
          <w:left w:val="nil"/>
          <w:bottom w:val="nil"/>
          <w:right w:val="nil"/>
          <w:between w:val="nil"/>
        </w:pBdr>
        <w:ind w:left="0"/>
        <w:jc w:val="both"/>
        <w:rPr>
          <w:rFonts w:ascii="Arial" w:hAnsi="Arial" w:cs="Arial"/>
        </w:rPr>
      </w:pPr>
      <w:r w:rsidRPr="00603B82">
        <w:rPr>
          <w:rFonts w:ascii="Arial" w:hAnsi="Arial" w:cs="Arial"/>
        </w:rPr>
        <w:lastRenderedPageBreak/>
        <w:t>La quarta edició de l’acord fa evident la voluntat del Departament d’Empresa i Treball i de l’Ajuntament de Barcelona, a través de Barcelona Activa, de consolidar un model integral de serveis que ja s’ha demostrat que multiplica l’impacte de les polítiques actives d’ocupació.</w:t>
      </w:r>
    </w:p>
    <w:p w14:paraId="31CFE30D" w14:textId="77777777" w:rsidR="00603B82" w:rsidRPr="00603B82" w:rsidRDefault="00603B82" w:rsidP="00603B82">
      <w:pPr>
        <w:jc w:val="both"/>
        <w:rPr>
          <w:rFonts w:ascii="Arial" w:hAnsi="Arial" w:cs="Arial"/>
        </w:rPr>
      </w:pPr>
    </w:p>
    <w:p w14:paraId="1DB6BCDF" w14:textId="1B853935" w:rsidR="003D4EF5" w:rsidRPr="00982AA2" w:rsidRDefault="008529A0" w:rsidP="00982AA2">
      <w:pPr>
        <w:jc w:val="both"/>
        <w:rPr>
          <w:rFonts w:ascii="Arial" w:hAnsi="Arial" w:cs="Arial"/>
        </w:rPr>
      </w:pPr>
      <w:r w:rsidRPr="00982AA2">
        <w:rPr>
          <w:rFonts w:ascii="Arial" w:hAnsi="Arial" w:cs="Arial"/>
          <w:b/>
          <w:i/>
          <w:shd w:val="clear" w:color="auto" w:fill="FFFFFF"/>
        </w:rPr>
        <w:t>Di</w:t>
      </w:r>
      <w:r w:rsidR="00603B82">
        <w:rPr>
          <w:rFonts w:ascii="Arial" w:hAnsi="Arial" w:cs="Arial"/>
          <w:b/>
          <w:i/>
          <w:shd w:val="clear" w:color="auto" w:fill="FFFFFF"/>
        </w:rPr>
        <w:t xml:space="preserve">vendres, 27 </w:t>
      </w:r>
      <w:r w:rsidR="00D5708D" w:rsidRPr="00982AA2">
        <w:rPr>
          <w:rFonts w:ascii="Arial" w:hAnsi="Arial" w:cs="Arial"/>
          <w:b/>
          <w:i/>
          <w:shd w:val="clear" w:color="auto" w:fill="FFFFFF"/>
        </w:rPr>
        <w:t xml:space="preserve">de desembre </w:t>
      </w:r>
      <w:r w:rsidR="0015754E" w:rsidRPr="00982AA2">
        <w:rPr>
          <w:rFonts w:ascii="Arial" w:hAnsi="Arial" w:cs="Arial"/>
          <w:b/>
          <w:i/>
          <w:shd w:val="clear" w:color="auto" w:fill="FFFFFF"/>
        </w:rPr>
        <w:t>de 2024</w:t>
      </w:r>
    </w:p>
    <w:sectPr w:rsidR="003D4EF5" w:rsidRPr="00982AA2" w:rsidSect="0015469C">
      <w:headerReference w:type="default" r:id="rId11"/>
      <w:footerReference w:type="default" r:id="rId12"/>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70593" w14:textId="77777777" w:rsidR="00CA6B68" w:rsidRDefault="00CA6B68" w:rsidP="00C70D2F">
      <w:r>
        <w:separator/>
      </w:r>
    </w:p>
  </w:endnote>
  <w:endnote w:type="continuationSeparator" w:id="0">
    <w:p w14:paraId="41CD11B9" w14:textId="77777777" w:rsidR="00CA6B68" w:rsidRDefault="00CA6B68" w:rsidP="00C7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9A9F0" w14:textId="579406A0" w:rsidR="00C8660C" w:rsidRPr="00073A59" w:rsidRDefault="00C8660C" w:rsidP="00C8660C">
    <w:pPr>
      <w:rPr>
        <w:rFonts w:ascii="Arial" w:hAnsi="Arial" w:cs="Arial"/>
        <w:color w:val="808080"/>
        <w:sz w:val="18"/>
        <w:szCs w:val="18"/>
      </w:rPr>
    </w:pPr>
    <w:r w:rsidRPr="00073A59">
      <w:rPr>
        <w:rFonts w:ascii="Arial" w:hAnsi="Arial" w:cs="Arial"/>
        <w:color w:val="808080"/>
        <w:sz w:val="18"/>
        <w:szCs w:val="18"/>
      </w:rPr>
      <w:t xml:space="preserve">Oficina de Comunicació </w:t>
    </w:r>
  </w:p>
  <w:p w14:paraId="0199488A" w14:textId="63756F63" w:rsidR="00C8660C" w:rsidRPr="00073A59" w:rsidRDefault="00C8660C" w:rsidP="00C8660C">
    <w:pPr>
      <w:jc w:val="both"/>
      <w:rPr>
        <w:rFonts w:ascii="Arial" w:hAnsi="Arial" w:cs="Arial"/>
        <w:color w:val="808080"/>
        <w:spacing w:val="-2"/>
        <w:sz w:val="18"/>
        <w:szCs w:val="18"/>
      </w:rPr>
    </w:pPr>
    <w:r w:rsidRPr="00073A59">
      <w:rPr>
        <w:rFonts w:ascii="Arial" w:hAnsi="Arial" w:cs="Arial"/>
        <w:color w:val="808080"/>
        <w:spacing w:val="-2"/>
        <w:sz w:val="18"/>
        <w:szCs w:val="18"/>
      </w:rPr>
      <w:t>P</w:t>
    </w:r>
    <w:r>
      <w:rPr>
        <w:rFonts w:ascii="Arial" w:hAnsi="Arial" w:cs="Arial"/>
        <w:color w:val="808080"/>
        <w:spacing w:val="-2"/>
        <w:sz w:val="18"/>
        <w:szCs w:val="18"/>
      </w:rPr>
      <w:t>g.</w:t>
    </w:r>
    <w:r w:rsidRPr="00073A59">
      <w:rPr>
        <w:rFonts w:ascii="Arial" w:hAnsi="Arial" w:cs="Arial"/>
        <w:color w:val="808080"/>
        <w:spacing w:val="-2"/>
        <w:sz w:val="18"/>
        <w:szCs w:val="18"/>
      </w:rPr>
      <w:t xml:space="preserve"> Gràcia, 105, 7a</w:t>
    </w:r>
  </w:p>
  <w:p w14:paraId="70807C45" w14:textId="64CF1777" w:rsidR="00C8660C" w:rsidRPr="00073A59" w:rsidRDefault="004C0593" w:rsidP="00C8660C">
    <w:pPr>
      <w:jc w:val="both"/>
      <w:rPr>
        <w:rFonts w:ascii="Arial" w:hAnsi="Arial" w:cs="Arial"/>
        <w:color w:val="808080"/>
        <w:spacing w:val="-2"/>
        <w:sz w:val="18"/>
        <w:szCs w:val="18"/>
      </w:rPr>
    </w:pPr>
    <w:r>
      <w:rPr>
        <w:rFonts w:ascii="Arial" w:hAnsi="Arial" w:cs="Arial"/>
        <w:noProof/>
        <w:color w:val="808080"/>
        <w:sz w:val="18"/>
        <w:szCs w:val="18"/>
        <w:lang w:eastAsia="ca-ES"/>
      </w:rPr>
      <mc:AlternateContent>
        <mc:Choice Requires="wps">
          <w:drawing>
            <wp:anchor distT="0" distB="0" distL="0" distR="0" simplePos="0" relativeHeight="251659264" behindDoc="0" locked="0" layoutInCell="1" allowOverlap="1" wp14:anchorId="22C929BF" wp14:editId="28116AD5">
              <wp:simplePos x="0" y="0"/>
              <wp:positionH relativeFrom="margin">
                <wp:align>center</wp:align>
              </wp:positionH>
              <wp:positionV relativeFrom="paragraph">
                <wp:posOffset>8890</wp:posOffset>
              </wp:positionV>
              <wp:extent cx="75565" cy="182245"/>
              <wp:effectExtent l="0" t="0" r="0" b="0"/>
              <wp:wrapNone/>
              <wp:docPr id="1" name="Quadre de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0118A" w14:textId="12F48310" w:rsidR="00C8660C" w:rsidRPr="00472D5A" w:rsidRDefault="00C8660C" w:rsidP="00C8660C">
                          <w:pPr>
                            <w:pStyle w:val="Peu"/>
                            <w:rPr>
                              <w:rFonts w:ascii="Arial" w:hAnsi="Arial" w:cs="Arial"/>
                              <w:color w:val="0070C0"/>
                              <w:sz w:val="22"/>
                              <w:szCs w:val="22"/>
                            </w:rPr>
                          </w:pPr>
                          <w:r w:rsidRPr="00472D5A">
                            <w:rPr>
                              <w:rStyle w:val="Nmerodepgina"/>
                              <w:rFonts w:ascii="Arial" w:hAnsi="Arial" w:cs="Arial"/>
                              <w:color w:val="0070C0"/>
                              <w:sz w:val="22"/>
                              <w:szCs w:val="22"/>
                            </w:rPr>
                            <w:fldChar w:fldCharType="begin"/>
                          </w:r>
                          <w:r w:rsidRPr="00472D5A">
                            <w:rPr>
                              <w:rStyle w:val="Nmerodepgina"/>
                              <w:rFonts w:ascii="Arial" w:hAnsi="Arial" w:cs="Arial"/>
                              <w:color w:val="0070C0"/>
                              <w:sz w:val="22"/>
                              <w:szCs w:val="22"/>
                            </w:rPr>
                            <w:instrText xml:space="preserve"> PAGE </w:instrText>
                          </w:r>
                          <w:r w:rsidRPr="00472D5A">
                            <w:rPr>
                              <w:rStyle w:val="Nmerodepgina"/>
                              <w:rFonts w:ascii="Arial" w:hAnsi="Arial" w:cs="Arial"/>
                              <w:color w:val="0070C0"/>
                              <w:sz w:val="22"/>
                              <w:szCs w:val="22"/>
                            </w:rPr>
                            <w:fldChar w:fldCharType="separate"/>
                          </w:r>
                          <w:r w:rsidR="002346B8">
                            <w:rPr>
                              <w:rStyle w:val="Nmerodepgina"/>
                              <w:rFonts w:ascii="Arial" w:hAnsi="Arial" w:cs="Arial"/>
                              <w:noProof/>
                              <w:color w:val="0070C0"/>
                              <w:sz w:val="22"/>
                              <w:szCs w:val="22"/>
                            </w:rPr>
                            <w:t>1</w:t>
                          </w:r>
                          <w:r w:rsidRPr="00472D5A">
                            <w:rPr>
                              <w:rStyle w:val="Nmerodepgina"/>
                              <w:rFonts w:ascii="Arial" w:hAnsi="Arial" w:cs="Arial"/>
                              <w:color w:val="0070C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929BF" id="_x0000_t202" coordsize="21600,21600" o:spt="202" path="m,l,21600r21600,l21600,xe">
              <v:stroke joinstyle="miter"/>
              <v:path gradientshapeok="t" o:connecttype="rect"/>
            </v:shapetype>
            <v:shape id="Quadre de text 1" o:spid="_x0000_s1026" type="#_x0000_t202" style="position:absolute;left:0;text-align:left;margin-left:0;margin-top:.7pt;width:5.95pt;height:14.3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UmjAIAACAFAAAOAAAAZHJzL2Uyb0RvYy54bWysVNtu3CAQfa/Uf0C8b3yRvVlb8Ua5dKtK&#10;6U1pP4A1eI2KgQK7dhr13zvAepO0L1VVP+ABhsOZmTNcXE6DQAdmLFeywdlZihGTraJc7hr89ctm&#10;scLIOiIpEUqyBj8wiy/Xr19djLpmueqVoMwgAJG2HnWDe+d0nSS27dlA7JnSTMJmp8xAHEzNLqGG&#10;jIA+iCRP02UyKkO1US2zFlZv4yZeB/yuY6372HWWOSQaDNxcGE0Yt35M1hek3hmie94eaZB/YDEQ&#10;LuHSE9QtcQTtDf8DauCtUVZ17qxVQ6K6jrcsxADRZOlv0dz3RLMQCyTH6lOa7P+DbT8cPhnEKdQO&#10;I0kGKNHnPaGGIcqQY5NDmc/RqG0NrvcanN10rSbv7+O1+k613yyS6qYncseujFFjzwgFjuFk8uxo&#10;xLEeZDu+VxQuI3unAtDUmcEDQkoQoEOtHk718TRaWDwvy2WJUQs72SrPi9JTS0g9n9XGurdMDcgb&#10;DTZQ/YBNDnfWRdfZJXBXgtMNFyJMzG57Iww6EFDKJnzxrNA9iatBLXCdja7havscQ0iPJJXHjNfF&#10;FeAPBPyejyTI4rHK8iK9zqvFZrk6XxSbolxU5+lqkWbVdbVMi6q43fz0DLKi7jmlTN5xyWaJZsXf&#10;SeDYLFFcQaRobHBV5mUI7gX7Y1jHWFP/HfP7wm3gDjpW8KHBq5MTqX3N30gKYZPaES6inbykH1IG&#10;OZj/IStBIV4UUR5u2k6A4mWzVfQBtGIUFBMEAc8MGL0yPzAaoWUbbL/viWEYiXcS9Ob7ezbMbGxn&#10;g8gWjjbYYRTNGxffgb02fNcDclS0VFegyY4HwTyxAMp+Am0YyB+fDN/nz+fB6+lhW/8CAAD//wMA&#10;UEsDBBQABgAIAAAAIQCUdfvU2AAAAAQBAAAPAAAAZHJzL2Rvd25yZXYueG1sTI/BbsIwDIbvk3iH&#10;yEi7jbRsGtA1RcC0XSfKJK6hMU3VxqmaAN3bz5y2o/3/+vw5X4+uE1ccQuNJQTpLQCBV3jRUK/g+&#10;fDwtQYSoyejOEyr4wQDrYvKQ68z4G+3xWsZaMIRCphXYGPtMylBZdDrMfI/E2dkPTkceh1qaQd8Y&#10;7jo5T5JX6XRDfMHqHncWq7a8OAXPX/PFMXyW77v+iKt2GbbtmaxSj9Nx8wYi4hj/ynDXZ3Uo2Onk&#10;L2SC6BTwI5G3LyDuYboCcWJwkoIscvlfvvgFAAD//wMAUEsBAi0AFAAGAAgAAAAhALaDOJL+AAAA&#10;4QEAABMAAAAAAAAAAAAAAAAAAAAAAFtDb250ZW50X1R5cGVzXS54bWxQSwECLQAUAAYACAAAACEA&#10;OP0h/9YAAACUAQAACwAAAAAAAAAAAAAAAAAvAQAAX3JlbHMvLnJlbHNQSwECLQAUAAYACAAAACEA&#10;9+flJowCAAAgBQAADgAAAAAAAAAAAAAAAAAuAgAAZHJzL2Uyb0RvYy54bWxQSwECLQAUAAYACAAA&#10;ACEAlHX71NgAAAAEAQAADwAAAAAAAAAAAAAAAADmBAAAZHJzL2Rvd25yZXYueG1sUEsFBgAAAAAE&#10;AAQA8wAAAOsFAAAAAA==&#10;" stroked="f">
              <v:fill opacity="0"/>
              <v:textbox inset="0,0,0,0">
                <w:txbxContent>
                  <w:p w14:paraId="0700118A" w14:textId="12F48310" w:rsidR="00C8660C" w:rsidRPr="00472D5A" w:rsidRDefault="00C8660C" w:rsidP="00C8660C">
                    <w:pPr>
                      <w:pStyle w:val="Peu"/>
                      <w:rPr>
                        <w:rFonts w:ascii="Arial" w:hAnsi="Arial" w:cs="Arial"/>
                        <w:color w:val="0070C0"/>
                        <w:sz w:val="22"/>
                        <w:szCs w:val="22"/>
                      </w:rPr>
                    </w:pPr>
                    <w:r w:rsidRPr="00472D5A">
                      <w:rPr>
                        <w:rStyle w:val="Nmerodepgina"/>
                        <w:rFonts w:ascii="Arial" w:hAnsi="Arial" w:cs="Arial"/>
                        <w:color w:val="0070C0"/>
                        <w:sz w:val="22"/>
                        <w:szCs w:val="22"/>
                      </w:rPr>
                      <w:fldChar w:fldCharType="begin"/>
                    </w:r>
                    <w:r w:rsidRPr="00472D5A">
                      <w:rPr>
                        <w:rStyle w:val="Nmerodepgina"/>
                        <w:rFonts w:ascii="Arial" w:hAnsi="Arial" w:cs="Arial"/>
                        <w:color w:val="0070C0"/>
                        <w:sz w:val="22"/>
                        <w:szCs w:val="22"/>
                      </w:rPr>
                      <w:instrText xml:space="preserve"> PAGE </w:instrText>
                    </w:r>
                    <w:r w:rsidRPr="00472D5A">
                      <w:rPr>
                        <w:rStyle w:val="Nmerodepgina"/>
                        <w:rFonts w:ascii="Arial" w:hAnsi="Arial" w:cs="Arial"/>
                        <w:color w:val="0070C0"/>
                        <w:sz w:val="22"/>
                        <w:szCs w:val="22"/>
                      </w:rPr>
                      <w:fldChar w:fldCharType="separate"/>
                    </w:r>
                    <w:r w:rsidR="002346B8">
                      <w:rPr>
                        <w:rStyle w:val="Nmerodepgina"/>
                        <w:rFonts w:ascii="Arial" w:hAnsi="Arial" w:cs="Arial"/>
                        <w:noProof/>
                        <w:color w:val="0070C0"/>
                        <w:sz w:val="22"/>
                        <w:szCs w:val="22"/>
                      </w:rPr>
                      <w:t>1</w:t>
                    </w:r>
                    <w:r w:rsidRPr="00472D5A">
                      <w:rPr>
                        <w:rStyle w:val="Nmerodepgina"/>
                        <w:rFonts w:ascii="Arial" w:hAnsi="Arial" w:cs="Arial"/>
                        <w:color w:val="0070C0"/>
                        <w:sz w:val="22"/>
                        <w:szCs w:val="22"/>
                      </w:rPr>
                      <w:fldChar w:fldCharType="end"/>
                    </w:r>
                  </w:p>
                </w:txbxContent>
              </v:textbox>
              <w10:wrap anchorx="margin"/>
            </v:shape>
          </w:pict>
        </mc:Fallback>
      </mc:AlternateContent>
    </w:r>
    <w:r w:rsidR="00C8660C" w:rsidRPr="00073A59">
      <w:rPr>
        <w:rFonts w:ascii="Arial" w:hAnsi="Arial" w:cs="Arial"/>
        <w:color w:val="808080"/>
        <w:spacing w:val="-2"/>
        <w:sz w:val="18"/>
        <w:szCs w:val="18"/>
      </w:rPr>
      <w:t>premsa.</w:t>
    </w:r>
    <w:r w:rsidR="00C8660C">
      <w:rPr>
        <w:rFonts w:ascii="Arial" w:hAnsi="Arial" w:cs="Arial"/>
        <w:color w:val="808080"/>
        <w:spacing w:val="-2"/>
        <w:sz w:val="18"/>
        <w:szCs w:val="18"/>
      </w:rPr>
      <w:t>emc</w:t>
    </w:r>
    <w:r w:rsidR="00C8660C" w:rsidRPr="00073A59">
      <w:rPr>
        <w:rFonts w:ascii="Arial" w:hAnsi="Arial" w:cs="Arial"/>
        <w:color w:val="808080"/>
        <w:spacing w:val="-2"/>
        <w:sz w:val="18"/>
        <w:szCs w:val="18"/>
      </w:rPr>
      <w:t>@gencat.cat</w:t>
    </w:r>
  </w:p>
  <w:p w14:paraId="0C2C4E5E" w14:textId="04D46979" w:rsidR="005D5B7B" w:rsidRPr="00C8660C" w:rsidRDefault="00C8660C" w:rsidP="00C8660C">
    <w:pPr>
      <w:jc w:val="both"/>
      <w:rPr>
        <w:rFonts w:ascii="Arial" w:hAnsi="Arial" w:cs="Arial"/>
        <w:b/>
        <w:color w:val="808080"/>
        <w:spacing w:val="-2"/>
        <w:sz w:val="18"/>
        <w:szCs w:val="18"/>
      </w:rPr>
    </w:pPr>
    <w:r w:rsidRPr="00073A59">
      <w:rPr>
        <w:rFonts w:ascii="Arial" w:hAnsi="Arial" w:cs="Arial"/>
        <w:color w:val="808080"/>
        <w:sz w:val="18"/>
        <w:szCs w:val="18"/>
      </w:rPr>
      <w:t xml:space="preserve">Tel. 93 484 9351 / </w:t>
    </w:r>
    <w:r w:rsidRPr="00FA0ADC">
      <w:rPr>
        <w:rFonts w:ascii="Arial" w:hAnsi="Arial" w:cs="Arial"/>
        <w:color w:val="808080"/>
        <w:sz w:val="18"/>
        <w:szCs w:val="18"/>
      </w:rPr>
      <w:t>93 484 9746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7CB1A" w14:textId="77777777" w:rsidR="00CA6B68" w:rsidRDefault="00CA6B68" w:rsidP="00C70D2F">
      <w:r>
        <w:separator/>
      </w:r>
    </w:p>
  </w:footnote>
  <w:footnote w:type="continuationSeparator" w:id="0">
    <w:p w14:paraId="267A0178" w14:textId="77777777" w:rsidR="00CA6B68" w:rsidRDefault="00CA6B68" w:rsidP="00C70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7BE8" w14:textId="0C14C74B" w:rsidR="00B5131E" w:rsidRDefault="00B5131E"/>
  <w:tbl>
    <w:tblPr>
      <w:tblStyle w:val="Taulaambquadrcula"/>
      <w:tblW w:w="16976" w:type="dxa"/>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6"/>
      <w:gridCol w:w="3021"/>
      <w:gridCol w:w="2399"/>
    </w:tblGrid>
    <w:tr w:rsidR="00294552" w14:paraId="727B2EAF" w14:textId="77777777" w:rsidTr="00B5131E">
      <w:trPr>
        <w:trHeight w:val="1281"/>
      </w:trPr>
      <w:tc>
        <w:tcPr>
          <w:tcW w:w="11556" w:type="dxa"/>
        </w:tcPr>
        <w:p w14:paraId="67AC3823" w14:textId="77777777" w:rsidR="00294552" w:rsidRDefault="0015469C" w:rsidP="00821B0A">
          <w:pPr>
            <w:rPr>
              <w:b/>
              <w:sz w:val="28"/>
              <w:szCs w:val="28"/>
            </w:rPr>
          </w:pPr>
          <w:r>
            <w:rPr>
              <w:b/>
              <w:noProof/>
              <w:sz w:val="28"/>
              <w:szCs w:val="28"/>
              <w:lang w:eastAsia="ca-ES"/>
            </w:rPr>
            <w:drawing>
              <wp:inline distT="0" distB="0" distL="0" distR="0" wp14:anchorId="781CBF4E" wp14:editId="2D60C27B">
                <wp:extent cx="7200041" cy="789682"/>
                <wp:effectExtent l="0" t="0" r="1270" b="0"/>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6"/>
                        <pic:cNvPicPr/>
                      </pic:nvPicPr>
                      <pic:blipFill>
                        <a:blip r:embed="rId1">
                          <a:extLst>
                            <a:ext uri="{28A0092B-C50C-407E-A947-70E740481C1C}">
                              <a14:useLocalDpi xmlns:a14="http://schemas.microsoft.com/office/drawing/2010/main" val="0"/>
                            </a:ext>
                          </a:extLst>
                        </a:blip>
                        <a:stretch>
                          <a:fillRect/>
                        </a:stretch>
                      </pic:blipFill>
                      <pic:spPr>
                        <a:xfrm>
                          <a:off x="0" y="0"/>
                          <a:ext cx="7200041" cy="789682"/>
                        </a:xfrm>
                        <a:prstGeom prst="rect">
                          <a:avLst/>
                        </a:prstGeom>
                      </pic:spPr>
                    </pic:pic>
                  </a:graphicData>
                </a:graphic>
              </wp:inline>
            </w:drawing>
          </w:r>
        </w:p>
      </w:tc>
      <w:tc>
        <w:tcPr>
          <w:tcW w:w="3021" w:type="dxa"/>
        </w:tcPr>
        <w:p w14:paraId="54F29425" w14:textId="77777777" w:rsidR="00294552" w:rsidRPr="005066B6" w:rsidRDefault="00294552" w:rsidP="0015469C">
          <w:pPr>
            <w:rPr>
              <w:b/>
              <w:sz w:val="32"/>
              <w:szCs w:val="28"/>
            </w:rPr>
          </w:pPr>
        </w:p>
      </w:tc>
      <w:tc>
        <w:tcPr>
          <w:tcW w:w="2399" w:type="dxa"/>
        </w:tcPr>
        <w:p w14:paraId="792A2BD3" w14:textId="77777777" w:rsidR="00294552" w:rsidRDefault="00294552" w:rsidP="003342E0">
          <w:pPr>
            <w:rPr>
              <w:b/>
              <w:sz w:val="28"/>
              <w:szCs w:val="28"/>
            </w:rPr>
          </w:pPr>
        </w:p>
        <w:p w14:paraId="61E03C6E" w14:textId="77777777" w:rsidR="00294552" w:rsidRDefault="00294552" w:rsidP="003342E0">
          <w:pPr>
            <w:rPr>
              <w:b/>
              <w:sz w:val="28"/>
              <w:szCs w:val="28"/>
            </w:rPr>
          </w:pPr>
        </w:p>
      </w:tc>
    </w:tr>
  </w:tbl>
  <w:p w14:paraId="7ABAF0E6" w14:textId="77777777" w:rsidR="00294552" w:rsidRDefault="00294552" w:rsidP="00821B0A">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952"/>
    <w:multiLevelType w:val="multilevel"/>
    <w:tmpl w:val="7F5A22B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1A7F3"/>
    <w:multiLevelType w:val="hybridMultilevel"/>
    <w:tmpl w:val="5BD8D81A"/>
    <w:lvl w:ilvl="0" w:tplc="D7324BD0">
      <w:start w:val="1"/>
      <w:numFmt w:val="bullet"/>
      <w:lvlText w:val="-"/>
      <w:lvlJc w:val="left"/>
      <w:pPr>
        <w:ind w:left="720" w:hanging="360"/>
      </w:pPr>
      <w:rPr>
        <w:rFonts w:ascii="Aptos" w:hAnsi="Aptos" w:hint="default"/>
      </w:rPr>
    </w:lvl>
    <w:lvl w:ilvl="1" w:tplc="D3E6BF88">
      <w:start w:val="1"/>
      <w:numFmt w:val="bullet"/>
      <w:lvlText w:val="o"/>
      <w:lvlJc w:val="left"/>
      <w:pPr>
        <w:ind w:left="1440" w:hanging="360"/>
      </w:pPr>
      <w:rPr>
        <w:rFonts w:ascii="Courier New" w:hAnsi="Courier New" w:hint="default"/>
      </w:rPr>
    </w:lvl>
    <w:lvl w:ilvl="2" w:tplc="647AF7DC">
      <w:start w:val="1"/>
      <w:numFmt w:val="bullet"/>
      <w:lvlText w:val=""/>
      <w:lvlJc w:val="left"/>
      <w:pPr>
        <w:ind w:left="2160" w:hanging="360"/>
      </w:pPr>
      <w:rPr>
        <w:rFonts w:ascii="Wingdings" w:hAnsi="Wingdings" w:hint="default"/>
      </w:rPr>
    </w:lvl>
    <w:lvl w:ilvl="3" w:tplc="52225DC8">
      <w:start w:val="1"/>
      <w:numFmt w:val="bullet"/>
      <w:lvlText w:val=""/>
      <w:lvlJc w:val="left"/>
      <w:pPr>
        <w:ind w:left="2880" w:hanging="360"/>
      </w:pPr>
      <w:rPr>
        <w:rFonts w:ascii="Symbol" w:hAnsi="Symbol" w:hint="default"/>
      </w:rPr>
    </w:lvl>
    <w:lvl w:ilvl="4" w:tplc="589CEAF4">
      <w:start w:val="1"/>
      <w:numFmt w:val="bullet"/>
      <w:lvlText w:val="o"/>
      <w:lvlJc w:val="left"/>
      <w:pPr>
        <w:ind w:left="3600" w:hanging="360"/>
      </w:pPr>
      <w:rPr>
        <w:rFonts w:ascii="Courier New" w:hAnsi="Courier New" w:hint="default"/>
      </w:rPr>
    </w:lvl>
    <w:lvl w:ilvl="5" w:tplc="28A80C9E">
      <w:start w:val="1"/>
      <w:numFmt w:val="bullet"/>
      <w:lvlText w:val=""/>
      <w:lvlJc w:val="left"/>
      <w:pPr>
        <w:ind w:left="4320" w:hanging="360"/>
      </w:pPr>
      <w:rPr>
        <w:rFonts w:ascii="Wingdings" w:hAnsi="Wingdings" w:hint="default"/>
      </w:rPr>
    </w:lvl>
    <w:lvl w:ilvl="6" w:tplc="614E5BEE">
      <w:start w:val="1"/>
      <w:numFmt w:val="bullet"/>
      <w:lvlText w:val=""/>
      <w:lvlJc w:val="left"/>
      <w:pPr>
        <w:ind w:left="5040" w:hanging="360"/>
      </w:pPr>
      <w:rPr>
        <w:rFonts w:ascii="Symbol" w:hAnsi="Symbol" w:hint="default"/>
      </w:rPr>
    </w:lvl>
    <w:lvl w:ilvl="7" w:tplc="42D2C0C4">
      <w:start w:val="1"/>
      <w:numFmt w:val="bullet"/>
      <w:lvlText w:val="o"/>
      <w:lvlJc w:val="left"/>
      <w:pPr>
        <w:ind w:left="5760" w:hanging="360"/>
      </w:pPr>
      <w:rPr>
        <w:rFonts w:ascii="Courier New" w:hAnsi="Courier New" w:hint="default"/>
      </w:rPr>
    </w:lvl>
    <w:lvl w:ilvl="8" w:tplc="A296C594">
      <w:start w:val="1"/>
      <w:numFmt w:val="bullet"/>
      <w:lvlText w:val=""/>
      <w:lvlJc w:val="left"/>
      <w:pPr>
        <w:ind w:left="6480" w:hanging="360"/>
      </w:pPr>
      <w:rPr>
        <w:rFonts w:ascii="Wingdings" w:hAnsi="Wingdings" w:hint="default"/>
      </w:rPr>
    </w:lvl>
  </w:abstractNum>
  <w:abstractNum w:abstractNumId="2" w15:restartNumberingAfterBreak="0">
    <w:nsid w:val="0ADC5458"/>
    <w:multiLevelType w:val="hybridMultilevel"/>
    <w:tmpl w:val="00CE522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0BA27EC"/>
    <w:multiLevelType w:val="multilevel"/>
    <w:tmpl w:val="39B433E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76BB3487"/>
    <w:multiLevelType w:val="hybridMultilevel"/>
    <w:tmpl w:val="9A36B5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EE"/>
    <w:rsid w:val="00005FB1"/>
    <w:rsid w:val="00006D10"/>
    <w:rsid w:val="00010640"/>
    <w:rsid w:val="00012EA1"/>
    <w:rsid w:val="000212C1"/>
    <w:rsid w:val="00031F27"/>
    <w:rsid w:val="000324F0"/>
    <w:rsid w:val="000402C1"/>
    <w:rsid w:val="000472AD"/>
    <w:rsid w:val="0005043E"/>
    <w:rsid w:val="00060B08"/>
    <w:rsid w:val="00062450"/>
    <w:rsid w:val="00070791"/>
    <w:rsid w:val="00076907"/>
    <w:rsid w:val="0008176D"/>
    <w:rsid w:val="00083886"/>
    <w:rsid w:val="000A376B"/>
    <w:rsid w:val="000A67AA"/>
    <w:rsid w:val="000B1F0C"/>
    <w:rsid w:val="000C0470"/>
    <w:rsid w:val="000C6DC8"/>
    <w:rsid w:val="000D0122"/>
    <w:rsid w:val="000D2357"/>
    <w:rsid w:val="000D3956"/>
    <w:rsid w:val="000D481C"/>
    <w:rsid w:val="000D53AD"/>
    <w:rsid w:val="000D5C66"/>
    <w:rsid w:val="000E0C21"/>
    <w:rsid w:val="000E343E"/>
    <w:rsid w:val="000E3C54"/>
    <w:rsid w:val="000F0A39"/>
    <w:rsid w:val="000F3DDF"/>
    <w:rsid w:val="000F4F6D"/>
    <w:rsid w:val="000F7EEB"/>
    <w:rsid w:val="001040E9"/>
    <w:rsid w:val="00116DEE"/>
    <w:rsid w:val="001239B8"/>
    <w:rsid w:val="001249E3"/>
    <w:rsid w:val="00124A4A"/>
    <w:rsid w:val="00127CF7"/>
    <w:rsid w:val="001318E6"/>
    <w:rsid w:val="00134165"/>
    <w:rsid w:val="00134265"/>
    <w:rsid w:val="00135AF1"/>
    <w:rsid w:val="00135EF9"/>
    <w:rsid w:val="001403FB"/>
    <w:rsid w:val="0014159F"/>
    <w:rsid w:val="00141BE6"/>
    <w:rsid w:val="001509D8"/>
    <w:rsid w:val="0015469C"/>
    <w:rsid w:val="00156284"/>
    <w:rsid w:val="0015754E"/>
    <w:rsid w:val="001579C1"/>
    <w:rsid w:val="00161A7B"/>
    <w:rsid w:val="00162D65"/>
    <w:rsid w:val="00163172"/>
    <w:rsid w:val="00163CD7"/>
    <w:rsid w:val="001656D5"/>
    <w:rsid w:val="00167474"/>
    <w:rsid w:val="00184BB2"/>
    <w:rsid w:val="00186011"/>
    <w:rsid w:val="00186500"/>
    <w:rsid w:val="00192470"/>
    <w:rsid w:val="00192554"/>
    <w:rsid w:val="00193A15"/>
    <w:rsid w:val="0019516C"/>
    <w:rsid w:val="00196EA3"/>
    <w:rsid w:val="001A439D"/>
    <w:rsid w:val="001B4BA2"/>
    <w:rsid w:val="001C400B"/>
    <w:rsid w:val="001C57C5"/>
    <w:rsid w:val="001C7E8A"/>
    <w:rsid w:val="001E2130"/>
    <w:rsid w:val="001E7E38"/>
    <w:rsid w:val="001F1EAB"/>
    <w:rsid w:val="001F38DA"/>
    <w:rsid w:val="001F3A4C"/>
    <w:rsid w:val="00202E22"/>
    <w:rsid w:val="002041FB"/>
    <w:rsid w:val="00204F0B"/>
    <w:rsid w:val="00211D20"/>
    <w:rsid w:val="00215702"/>
    <w:rsid w:val="00215C82"/>
    <w:rsid w:val="002168C2"/>
    <w:rsid w:val="00221225"/>
    <w:rsid w:val="002268D2"/>
    <w:rsid w:val="00227C8D"/>
    <w:rsid w:val="002322BC"/>
    <w:rsid w:val="0023300E"/>
    <w:rsid w:val="002346B8"/>
    <w:rsid w:val="00237491"/>
    <w:rsid w:val="002410A0"/>
    <w:rsid w:val="002422F2"/>
    <w:rsid w:val="00243CB8"/>
    <w:rsid w:val="00243D16"/>
    <w:rsid w:val="00252396"/>
    <w:rsid w:val="002557C9"/>
    <w:rsid w:val="00262677"/>
    <w:rsid w:val="00263875"/>
    <w:rsid w:val="00264BB2"/>
    <w:rsid w:val="00265EA2"/>
    <w:rsid w:val="002840C0"/>
    <w:rsid w:val="00294552"/>
    <w:rsid w:val="002A0FF9"/>
    <w:rsid w:val="002A208A"/>
    <w:rsid w:val="002A3B0B"/>
    <w:rsid w:val="002A4C8B"/>
    <w:rsid w:val="002A63FE"/>
    <w:rsid w:val="002A7D99"/>
    <w:rsid w:val="002B06CF"/>
    <w:rsid w:val="002B4C7E"/>
    <w:rsid w:val="002B6539"/>
    <w:rsid w:val="002C0501"/>
    <w:rsid w:val="002C3B00"/>
    <w:rsid w:val="002D12C1"/>
    <w:rsid w:val="002D2159"/>
    <w:rsid w:val="002D2ABC"/>
    <w:rsid w:val="002D63E9"/>
    <w:rsid w:val="002E23B6"/>
    <w:rsid w:val="002E3646"/>
    <w:rsid w:val="002E68B9"/>
    <w:rsid w:val="002E6EAC"/>
    <w:rsid w:val="002F22E8"/>
    <w:rsid w:val="002F63E9"/>
    <w:rsid w:val="00300EC0"/>
    <w:rsid w:val="00301281"/>
    <w:rsid w:val="003048F3"/>
    <w:rsid w:val="00310375"/>
    <w:rsid w:val="00313660"/>
    <w:rsid w:val="0031392D"/>
    <w:rsid w:val="00316754"/>
    <w:rsid w:val="0031785B"/>
    <w:rsid w:val="003333A7"/>
    <w:rsid w:val="00333D76"/>
    <w:rsid w:val="003342E0"/>
    <w:rsid w:val="00334C22"/>
    <w:rsid w:val="00335DBF"/>
    <w:rsid w:val="0033629C"/>
    <w:rsid w:val="00345743"/>
    <w:rsid w:val="00345E0E"/>
    <w:rsid w:val="0035290B"/>
    <w:rsid w:val="00353E25"/>
    <w:rsid w:val="00354799"/>
    <w:rsid w:val="00356F2B"/>
    <w:rsid w:val="00357EC3"/>
    <w:rsid w:val="003678AF"/>
    <w:rsid w:val="00370149"/>
    <w:rsid w:val="00371C13"/>
    <w:rsid w:val="00377BFD"/>
    <w:rsid w:val="00386C86"/>
    <w:rsid w:val="003A290B"/>
    <w:rsid w:val="003A2A84"/>
    <w:rsid w:val="003A712C"/>
    <w:rsid w:val="003A7437"/>
    <w:rsid w:val="003B26F0"/>
    <w:rsid w:val="003B456F"/>
    <w:rsid w:val="003B75FD"/>
    <w:rsid w:val="003C07BC"/>
    <w:rsid w:val="003C2226"/>
    <w:rsid w:val="003C33CA"/>
    <w:rsid w:val="003C3573"/>
    <w:rsid w:val="003C636B"/>
    <w:rsid w:val="003C6FEB"/>
    <w:rsid w:val="003D4EF5"/>
    <w:rsid w:val="003D773F"/>
    <w:rsid w:val="003F3F41"/>
    <w:rsid w:val="003F439A"/>
    <w:rsid w:val="003F4661"/>
    <w:rsid w:val="003F5260"/>
    <w:rsid w:val="004079FC"/>
    <w:rsid w:val="00410AB3"/>
    <w:rsid w:val="0041433F"/>
    <w:rsid w:val="0041657F"/>
    <w:rsid w:val="0042380E"/>
    <w:rsid w:val="00427790"/>
    <w:rsid w:val="004302D2"/>
    <w:rsid w:val="004304F9"/>
    <w:rsid w:val="00430A46"/>
    <w:rsid w:val="00432630"/>
    <w:rsid w:val="00437B66"/>
    <w:rsid w:val="00441E77"/>
    <w:rsid w:val="00442215"/>
    <w:rsid w:val="0044409D"/>
    <w:rsid w:val="0044424F"/>
    <w:rsid w:val="00451D92"/>
    <w:rsid w:val="0045321F"/>
    <w:rsid w:val="004553A9"/>
    <w:rsid w:val="0045553C"/>
    <w:rsid w:val="004574A4"/>
    <w:rsid w:val="00461665"/>
    <w:rsid w:val="004622B7"/>
    <w:rsid w:val="00465A56"/>
    <w:rsid w:val="00466FEF"/>
    <w:rsid w:val="00472D5A"/>
    <w:rsid w:val="0047304F"/>
    <w:rsid w:val="00481C46"/>
    <w:rsid w:val="004833EC"/>
    <w:rsid w:val="00490364"/>
    <w:rsid w:val="00493DF6"/>
    <w:rsid w:val="00494DFA"/>
    <w:rsid w:val="00497300"/>
    <w:rsid w:val="004A2777"/>
    <w:rsid w:val="004A2E5F"/>
    <w:rsid w:val="004A3C1C"/>
    <w:rsid w:val="004A53A1"/>
    <w:rsid w:val="004B1A35"/>
    <w:rsid w:val="004B620A"/>
    <w:rsid w:val="004B7336"/>
    <w:rsid w:val="004B7D35"/>
    <w:rsid w:val="004C0593"/>
    <w:rsid w:val="004C2285"/>
    <w:rsid w:val="004C4707"/>
    <w:rsid w:val="004D158B"/>
    <w:rsid w:val="004D1AAF"/>
    <w:rsid w:val="004D3B18"/>
    <w:rsid w:val="004D5736"/>
    <w:rsid w:val="004D6997"/>
    <w:rsid w:val="004D7B6B"/>
    <w:rsid w:val="004D7C1D"/>
    <w:rsid w:val="004E0C5B"/>
    <w:rsid w:val="004E1452"/>
    <w:rsid w:val="004E1961"/>
    <w:rsid w:val="004E3260"/>
    <w:rsid w:val="004F3006"/>
    <w:rsid w:val="004F670A"/>
    <w:rsid w:val="004F7A02"/>
    <w:rsid w:val="005036FB"/>
    <w:rsid w:val="005055F5"/>
    <w:rsid w:val="005057F9"/>
    <w:rsid w:val="00514F1B"/>
    <w:rsid w:val="0051714F"/>
    <w:rsid w:val="005179E9"/>
    <w:rsid w:val="005202FD"/>
    <w:rsid w:val="00520B8E"/>
    <w:rsid w:val="00521603"/>
    <w:rsid w:val="005263BF"/>
    <w:rsid w:val="005278BC"/>
    <w:rsid w:val="0053037D"/>
    <w:rsid w:val="00531984"/>
    <w:rsid w:val="00533229"/>
    <w:rsid w:val="005338DD"/>
    <w:rsid w:val="00540B71"/>
    <w:rsid w:val="00541670"/>
    <w:rsid w:val="00541BE5"/>
    <w:rsid w:val="00542923"/>
    <w:rsid w:val="00545637"/>
    <w:rsid w:val="00551531"/>
    <w:rsid w:val="0055177D"/>
    <w:rsid w:val="00561445"/>
    <w:rsid w:val="0056288E"/>
    <w:rsid w:val="005637F9"/>
    <w:rsid w:val="0056394B"/>
    <w:rsid w:val="00573E2B"/>
    <w:rsid w:val="005744D3"/>
    <w:rsid w:val="00575741"/>
    <w:rsid w:val="00577045"/>
    <w:rsid w:val="005863C1"/>
    <w:rsid w:val="005873B1"/>
    <w:rsid w:val="0059535F"/>
    <w:rsid w:val="0059546A"/>
    <w:rsid w:val="005A0E47"/>
    <w:rsid w:val="005A6C42"/>
    <w:rsid w:val="005B48EC"/>
    <w:rsid w:val="005B60FE"/>
    <w:rsid w:val="005B6A78"/>
    <w:rsid w:val="005C19D9"/>
    <w:rsid w:val="005D45C4"/>
    <w:rsid w:val="005D576D"/>
    <w:rsid w:val="005D5B7B"/>
    <w:rsid w:val="005D6497"/>
    <w:rsid w:val="005D6783"/>
    <w:rsid w:val="005E09A3"/>
    <w:rsid w:val="005E1891"/>
    <w:rsid w:val="005E1BE1"/>
    <w:rsid w:val="005E64FC"/>
    <w:rsid w:val="005E6832"/>
    <w:rsid w:val="005F04EC"/>
    <w:rsid w:val="005F2346"/>
    <w:rsid w:val="005F7A16"/>
    <w:rsid w:val="00603B82"/>
    <w:rsid w:val="00604E86"/>
    <w:rsid w:val="00623317"/>
    <w:rsid w:val="00624375"/>
    <w:rsid w:val="00624974"/>
    <w:rsid w:val="00625991"/>
    <w:rsid w:val="0062636E"/>
    <w:rsid w:val="00626FCB"/>
    <w:rsid w:val="00630E67"/>
    <w:rsid w:val="006359C8"/>
    <w:rsid w:val="00635A82"/>
    <w:rsid w:val="00635C09"/>
    <w:rsid w:val="00635FCF"/>
    <w:rsid w:val="00636524"/>
    <w:rsid w:val="00645168"/>
    <w:rsid w:val="00651E71"/>
    <w:rsid w:val="00654B21"/>
    <w:rsid w:val="00660479"/>
    <w:rsid w:val="006612FF"/>
    <w:rsid w:val="00662C1E"/>
    <w:rsid w:val="0067199A"/>
    <w:rsid w:val="00671E28"/>
    <w:rsid w:val="006752DA"/>
    <w:rsid w:val="006849DD"/>
    <w:rsid w:val="00685CFE"/>
    <w:rsid w:val="006944FC"/>
    <w:rsid w:val="006A69CD"/>
    <w:rsid w:val="006B2647"/>
    <w:rsid w:val="006C01B3"/>
    <w:rsid w:val="006C1408"/>
    <w:rsid w:val="006C2AA0"/>
    <w:rsid w:val="006D3829"/>
    <w:rsid w:val="006D7404"/>
    <w:rsid w:val="006E4986"/>
    <w:rsid w:val="006E766B"/>
    <w:rsid w:val="006F099C"/>
    <w:rsid w:val="006F3C35"/>
    <w:rsid w:val="006F76CB"/>
    <w:rsid w:val="006F7BBB"/>
    <w:rsid w:val="00704AE9"/>
    <w:rsid w:val="007075ED"/>
    <w:rsid w:val="0071699A"/>
    <w:rsid w:val="00720C0F"/>
    <w:rsid w:val="00723588"/>
    <w:rsid w:val="00723A98"/>
    <w:rsid w:val="00727246"/>
    <w:rsid w:val="007353D9"/>
    <w:rsid w:val="0074017A"/>
    <w:rsid w:val="00742556"/>
    <w:rsid w:val="0074642C"/>
    <w:rsid w:val="00753958"/>
    <w:rsid w:val="0075751E"/>
    <w:rsid w:val="0076417E"/>
    <w:rsid w:val="0076466D"/>
    <w:rsid w:val="00765610"/>
    <w:rsid w:val="00765F71"/>
    <w:rsid w:val="00766594"/>
    <w:rsid w:val="007669F2"/>
    <w:rsid w:val="00777D62"/>
    <w:rsid w:val="00787022"/>
    <w:rsid w:val="0079038A"/>
    <w:rsid w:val="007A45D8"/>
    <w:rsid w:val="007A72D9"/>
    <w:rsid w:val="007A7DD4"/>
    <w:rsid w:val="007B4A79"/>
    <w:rsid w:val="007C2A23"/>
    <w:rsid w:val="007C5265"/>
    <w:rsid w:val="007C5271"/>
    <w:rsid w:val="007D6430"/>
    <w:rsid w:val="007E043A"/>
    <w:rsid w:val="007E09D9"/>
    <w:rsid w:val="007E4C9D"/>
    <w:rsid w:val="007E76CC"/>
    <w:rsid w:val="007F3335"/>
    <w:rsid w:val="0080535D"/>
    <w:rsid w:val="00806B63"/>
    <w:rsid w:val="00807586"/>
    <w:rsid w:val="00813003"/>
    <w:rsid w:val="008130E5"/>
    <w:rsid w:val="0081383C"/>
    <w:rsid w:val="00815C0D"/>
    <w:rsid w:val="00816ACA"/>
    <w:rsid w:val="00820463"/>
    <w:rsid w:val="00821B0A"/>
    <w:rsid w:val="00821C7E"/>
    <w:rsid w:val="008311CC"/>
    <w:rsid w:val="00834ABD"/>
    <w:rsid w:val="0084189E"/>
    <w:rsid w:val="00847554"/>
    <w:rsid w:val="008529A0"/>
    <w:rsid w:val="00853653"/>
    <w:rsid w:val="00854EF4"/>
    <w:rsid w:val="00856873"/>
    <w:rsid w:val="00863CA4"/>
    <w:rsid w:val="00865E34"/>
    <w:rsid w:val="00866211"/>
    <w:rsid w:val="0086625D"/>
    <w:rsid w:val="00872207"/>
    <w:rsid w:val="00875AA9"/>
    <w:rsid w:val="00875B96"/>
    <w:rsid w:val="00877CF7"/>
    <w:rsid w:val="00877F93"/>
    <w:rsid w:val="00880EF6"/>
    <w:rsid w:val="00887650"/>
    <w:rsid w:val="0089336F"/>
    <w:rsid w:val="00894893"/>
    <w:rsid w:val="00894E4A"/>
    <w:rsid w:val="008951EA"/>
    <w:rsid w:val="00896429"/>
    <w:rsid w:val="008A2424"/>
    <w:rsid w:val="008A25BD"/>
    <w:rsid w:val="008A4F4E"/>
    <w:rsid w:val="008A57BF"/>
    <w:rsid w:val="008A5FD4"/>
    <w:rsid w:val="008A7F19"/>
    <w:rsid w:val="008B24DB"/>
    <w:rsid w:val="008B4D07"/>
    <w:rsid w:val="008C4CAE"/>
    <w:rsid w:val="008C7443"/>
    <w:rsid w:val="008C7A96"/>
    <w:rsid w:val="008D194D"/>
    <w:rsid w:val="008D317A"/>
    <w:rsid w:val="008D6141"/>
    <w:rsid w:val="008E3F73"/>
    <w:rsid w:val="008E5535"/>
    <w:rsid w:val="008E6ED0"/>
    <w:rsid w:val="008F15F5"/>
    <w:rsid w:val="008F1A85"/>
    <w:rsid w:val="00900FE8"/>
    <w:rsid w:val="00903B4A"/>
    <w:rsid w:val="00910375"/>
    <w:rsid w:val="00910379"/>
    <w:rsid w:val="009103FE"/>
    <w:rsid w:val="00911977"/>
    <w:rsid w:val="009161FE"/>
    <w:rsid w:val="009177E9"/>
    <w:rsid w:val="00922161"/>
    <w:rsid w:val="0093024E"/>
    <w:rsid w:val="00930652"/>
    <w:rsid w:val="00932475"/>
    <w:rsid w:val="009325F7"/>
    <w:rsid w:val="00933BA1"/>
    <w:rsid w:val="00933CDF"/>
    <w:rsid w:val="009342BA"/>
    <w:rsid w:val="00942122"/>
    <w:rsid w:val="009423BB"/>
    <w:rsid w:val="00942A9C"/>
    <w:rsid w:val="00947773"/>
    <w:rsid w:val="009514E4"/>
    <w:rsid w:val="009532C3"/>
    <w:rsid w:val="009544D4"/>
    <w:rsid w:val="00954C36"/>
    <w:rsid w:val="00962008"/>
    <w:rsid w:val="0097473F"/>
    <w:rsid w:val="00976F42"/>
    <w:rsid w:val="0098210B"/>
    <w:rsid w:val="00982AA2"/>
    <w:rsid w:val="00984AFA"/>
    <w:rsid w:val="00986B07"/>
    <w:rsid w:val="00990C5B"/>
    <w:rsid w:val="00996741"/>
    <w:rsid w:val="009A001F"/>
    <w:rsid w:val="009A021C"/>
    <w:rsid w:val="009A450F"/>
    <w:rsid w:val="009A5A6B"/>
    <w:rsid w:val="009A64FD"/>
    <w:rsid w:val="009D4907"/>
    <w:rsid w:val="009D5650"/>
    <w:rsid w:val="009D59FE"/>
    <w:rsid w:val="009D7479"/>
    <w:rsid w:val="009F1CEC"/>
    <w:rsid w:val="009F3503"/>
    <w:rsid w:val="009F4E4F"/>
    <w:rsid w:val="009F7CE2"/>
    <w:rsid w:val="00A05C42"/>
    <w:rsid w:val="00A07019"/>
    <w:rsid w:val="00A0720E"/>
    <w:rsid w:val="00A07C79"/>
    <w:rsid w:val="00A11658"/>
    <w:rsid w:val="00A1759E"/>
    <w:rsid w:val="00A224DC"/>
    <w:rsid w:val="00A22839"/>
    <w:rsid w:val="00A251C1"/>
    <w:rsid w:val="00A3486B"/>
    <w:rsid w:val="00A40798"/>
    <w:rsid w:val="00A43587"/>
    <w:rsid w:val="00A53AEB"/>
    <w:rsid w:val="00A53E08"/>
    <w:rsid w:val="00A638A4"/>
    <w:rsid w:val="00A63BDF"/>
    <w:rsid w:val="00A70868"/>
    <w:rsid w:val="00A72F23"/>
    <w:rsid w:val="00A73DC0"/>
    <w:rsid w:val="00A7586E"/>
    <w:rsid w:val="00A76069"/>
    <w:rsid w:val="00A764D5"/>
    <w:rsid w:val="00A824C4"/>
    <w:rsid w:val="00A82896"/>
    <w:rsid w:val="00A8538B"/>
    <w:rsid w:val="00A87520"/>
    <w:rsid w:val="00A9072B"/>
    <w:rsid w:val="00AB2366"/>
    <w:rsid w:val="00AB241A"/>
    <w:rsid w:val="00AB5200"/>
    <w:rsid w:val="00AB5225"/>
    <w:rsid w:val="00AB530D"/>
    <w:rsid w:val="00AB5332"/>
    <w:rsid w:val="00AC0043"/>
    <w:rsid w:val="00AD1557"/>
    <w:rsid w:val="00AD473C"/>
    <w:rsid w:val="00AD570B"/>
    <w:rsid w:val="00AD7153"/>
    <w:rsid w:val="00AE40F0"/>
    <w:rsid w:val="00AF0E04"/>
    <w:rsid w:val="00B04EEE"/>
    <w:rsid w:val="00B0563F"/>
    <w:rsid w:val="00B074EC"/>
    <w:rsid w:val="00B10674"/>
    <w:rsid w:val="00B10F73"/>
    <w:rsid w:val="00B12451"/>
    <w:rsid w:val="00B134E2"/>
    <w:rsid w:val="00B16B2E"/>
    <w:rsid w:val="00B20C06"/>
    <w:rsid w:val="00B22530"/>
    <w:rsid w:val="00B245AE"/>
    <w:rsid w:val="00B248F7"/>
    <w:rsid w:val="00B30A3B"/>
    <w:rsid w:val="00B31EA8"/>
    <w:rsid w:val="00B345CA"/>
    <w:rsid w:val="00B3567C"/>
    <w:rsid w:val="00B42441"/>
    <w:rsid w:val="00B4716C"/>
    <w:rsid w:val="00B5131E"/>
    <w:rsid w:val="00B5554D"/>
    <w:rsid w:val="00B55A32"/>
    <w:rsid w:val="00B609ED"/>
    <w:rsid w:val="00B611B1"/>
    <w:rsid w:val="00B61AA7"/>
    <w:rsid w:val="00B61F99"/>
    <w:rsid w:val="00B624BA"/>
    <w:rsid w:val="00B66865"/>
    <w:rsid w:val="00B7053B"/>
    <w:rsid w:val="00B76B77"/>
    <w:rsid w:val="00B81A40"/>
    <w:rsid w:val="00B8349A"/>
    <w:rsid w:val="00B84591"/>
    <w:rsid w:val="00B9043E"/>
    <w:rsid w:val="00BA0602"/>
    <w:rsid w:val="00BA3A9A"/>
    <w:rsid w:val="00BA475C"/>
    <w:rsid w:val="00BB1ABB"/>
    <w:rsid w:val="00BB45BC"/>
    <w:rsid w:val="00BB719A"/>
    <w:rsid w:val="00BC4476"/>
    <w:rsid w:val="00BC5E07"/>
    <w:rsid w:val="00BC6197"/>
    <w:rsid w:val="00BC77C3"/>
    <w:rsid w:val="00BD0806"/>
    <w:rsid w:val="00BD41AF"/>
    <w:rsid w:val="00BD7BB6"/>
    <w:rsid w:val="00BE5219"/>
    <w:rsid w:val="00BE7836"/>
    <w:rsid w:val="00BF32CB"/>
    <w:rsid w:val="00BF4C2E"/>
    <w:rsid w:val="00BF63C3"/>
    <w:rsid w:val="00C01488"/>
    <w:rsid w:val="00C04082"/>
    <w:rsid w:val="00C07192"/>
    <w:rsid w:val="00C13FC5"/>
    <w:rsid w:val="00C17E38"/>
    <w:rsid w:val="00C21C79"/>
    <w:rsid w:val="00C238A6"/>
    <w:rsid w:val="00C24583"/>
    <w:rsid w:val="00C2548A"/>
    <w:rsid w:val="00C254A9"/>
    <w:rsid w:val="00C3475A"/>
    <w:rsid w:val="00C36BF5"/>
    <w:rsid w:val="00C41182"/>
    <w:rsid w:val="00C422F7"/>
    <w:rsid w:val="00C4353C"/>
    <w:rsid w:val="00C45261"/>
    <w:rsid w:val="00C54C06"/>
    <w:rsid w:val="00C5500A"/>
    <w:rsid w:val="00C56E98"/>
    <w:rsid w:val="00C65BD4"/>
    <w:rsid w:val="00C67C4E"/>
    <w:rsid w:val="00C70C8A"/>
    <w:rsid w:val="00C70D2F"/>
    <w:rsid w:val="00C7674C"/>
    <w:rsid w:val="00C76B0D"/>
    <w:rsid w:val="00C76CAB"/>
    <w:rsid w:val="00C814D5"/>
    <w:rsid w:val="00C851D8"/>
    <w:rsid w:val="00C85AFB"/>
    <w:rsid w:val="00C8660C"/>
    <w:rsid w:val="00C87BC8"/>
    <w:rsid w:val="00C93EF3"/>
    <w:rsid w:val="00C97B8C"/>
    <w:rsid w:val="00CA19D5"/>
    <w:rsid w:val="00CA4C12"/>
    <w:rsid w:val="00CA4E8E"/>
    <w:rsid w:val="00CA6B68"/>
    <w:rsid w:val="00CA6DE4"/>
    <w:rsid w:val="00CA73B0"/>
    <w:rsid w:val="00CB13B9"/>
    <w:rsid w:val="00CB1A1D"/>
    <w:rsid w:val="00CB1F74"/>
    <w:rsid w:val="00CB4EC8"/>
    <w:rsid w:val="00CB67F5"/>
    <w:rsid w:val="00CC219F"/>
    <w:rsid w:val="00CC6E64"/>
    <w:rsid w:val="00CC73B6"/>
    <w:rsid w:val="00CD05F1"/>
    <w:rsid w:val="00CD0C7A"/>
    <w:rsid w:val="00CD0FAD"/>
    <w:rsid w:val="00CD3426"/>
    <w:rsid w:val="00CD57A6"/>
    <w:rsid w:val="00CD736E"/>
    <w:rsid w:val="00CE6D14"/>
    <w:rsid w:val="00CE7059"/>
    <w:rsid w:val="00CF2DB5"/>
    <w:rsid w:val="00CF6DA3"/>
    <w:rsid w:val="00D00179"/>
    <w:rsid w:val="00D006CF"/>
    <w:rsid w:val="00D067D5"/>
    <w:rsid w:val="00D107A7"/>
    <w:rsid w:val="00D11639"/>
    <w:rsid w:val="00D14A8F"/>
    <w:rsid w:val="00D27656"/>
    <w:rsid w:val="00D322B5"/>
    <w:rsid w:val="00D339E2"/>
    <w:rsid w:val="00D43664"/>
    <w:rsid w:val="00D43EC7"/>
    <w:rsid w:val="00D440DF"/>
    <w:rsid w:val="00D44A91"/>
    <w:rsid w:val="00D536CD"/>
    <w:rsid w:val="00D5708D"/>
    <w:rsid w:val="00D631A0"/>
    <w:rsid w:val="00D65362"/>
    <w:rsid w:val="00D742FF"/>
    <w:rsid w:val="00D754BB"/>
    <w:rsid w:val="00D75F4F"/>
    <w:rsid w:val="00D76C98"/>
    <w:rsid w:val="00D8108A"/>
    <w:rsid w:val="00D815EA"/>
    <w:rsid w:val="00D85518"/>
    <w:rsid w:val="00D86763"/>
    <w:rsid w:val="00D871F1"/>
    <w:rsid w:val="00D87BC6"/>
    <w:rsid w:val="00D9457A"/>
    <w:rsid w:val="00DA2A30"/>
    <w:rsid w:val="00DA635B"/>
    <w:rsid w:val="00DA6C70"/>
    <w:rsid w:val="00DC6ADD"/>
    <w:rsid w:val="00DC7D6C"/>
    <w:rsid w:val="00DD4ABA"/>
    <w:rsid w:val="00DD4C24"/>
    <w:rsid w:val="00DE3AEC"/>
    <w:rsid w:val="00DF0978"/>
    <w:rsid w:val="00DF0BE0"/>
    <w:rsid w:val="00DF5D93"/>
    <w:rsid w:val="00E0132F"/>
    <w:rsid w:val="00E02DBF"/>
    <w:rsid w:val="00E031CF"/>
    <w:rsid w:val="00E05492"/>
    <w:rsid w:val="00E13A60"/>
    <w:rsid w:val="00E24782"/>
    <w:rsid w:val="00E27863"/>
    <w:rsid w:val="00E32115"/>
    <w:rsid w:val="00E334BC"/>
    <w:rsid w:val="00E3631C"/>
    <w:rsid w:val="00E367DA"/>
    <w:rsid w:val="00E47728"/>
    <w:rsid w:val="00E50CD2"/>
    <w:rsid w:val="00E52767"/>
    <w:rsid w:val="00E53829"/>
    <w:rsid w:val="00E53FFB"/>
    <w:rsid w:val="00E577E8"/>
    <w:rsid w:val="00E57D80"/>
    <w:rsid w:val="00E6224D"/>
    <w:rsid w:val="00E62E0F"/>
    <w:rsid w:val="00E710ED"/>
    <w:rsid w:val="00E72115"/>
    <w:rsid w:val="00E723F3"/>
    <w:rsid w:val="00E72CC8"/>
    <w:rsid w:val="00E7768A"/>
    <w:rsid w:val="00E86E79"/>
    <w:rsid w:val="00E87725"/>
    <w:rsid w:val="00EA0686"/>
    <w:rsid w:val="00EB4D92"/>
    <w:rsid w:val="00EB677C"/>
    <w:rsid w:val="00EC7F79"/>
    <w:rsid w:val="00ED0629"/>
    <w:rsid w:val="00ED062C"/>
    <w:rsid w:val="00ED5237"/>
    <w:rsid w:val="00EE34A5"/>
    <w:rsid w:val="00F077B4"/>
    <w:rsid w:val="00F1086F"/>
    <w:rsid w:val="00F1439E"/>
    <w:rsid w:val="00F161BB"/>
    <w:rsid w:val="00F16985"/>
    <w:rsid w:val="00F214A1"/>
    <w:rsid w:val="00F233CD"/>
    <w:rsid w:val="00F24C26"/>
    <w:rsid w:val="00F32973"/>
    <w:rsid w:val="00F32A36"/>
    <w:rsid w:val="00F37B8C"/>
    <w:rsid w:val="00F4048C"/>
    <w:rsid w:val="00F414B5"/>
    <w:rsid w:val="00F45353"/>
    <w:rsid w:val="00F47BBA"/>
    <w:rsid w:val="00F51851"/>
    <w:rsid w:val="00F519A3"/>
    <w:rsid w:val="00F534F6"/>
    <w:rsid w:val="00F55948"/>
    <w:rsid w:val="00F56016"/>
    <w:rsid w:val="00F62B7A"/>
    <w:rsid w:val="00F640C5"/>
    <w:rsid w:val="00F66995"/>
    <w:rsid w:val="00F81160"/>
    <w:rsid w:val="00F81202"/>
    <w:rsid w:val="00FA0ADC"/>
    <w:rsid w:val="00FA1EB2"/>
    <w:rsid w:val="00FA44D0"/>
    <w:rsid w:val="00FB0FBD"/>
    <w:rsid w:val="00FB2D6D"/>
    <w:rsid w:val="00FC5F55"/>
    <w:rsid w:val="00FC6428"/>
    <w:rsid w:val="00FC6FAE"/>
    <w:rsid w:val="00FD0609"/>
    <w:rsid w:val="00FD2CF1"/>
    <w:rsid w:val="00FE06EF"/>
    <w:rsid w:val="00FE1B84"/>
    <w:rsid w:val="00FE5819"/>
    <w:rsid w:val="00FE59C3"/>
    <w:rsid w:val="00FE6581"/>
    <w:rsid w:val="00FE7404"/>
    <w:rsid w:val="00FF3306"/>
    <w:rsid w:val="00FF594F"/>
    <w:rsid w:val="00FF674D"/>
    <w:rsid w:val="00FF680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07000"/>
  <w15:docId w15:val="{790A60D5-8DF3-41D3-9EB6-0F63ED91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C54"/>
    <w:pPr>
      <w:suppressAutoHyphens/>
      <w:spacing w:after="0" w:line="240" w:lineRule="auto"/>
    </w:pPr>
    <w:rPr>
      <w:rFonts w:ascii="Times New Roman" w:eastAsia="Times New Roman" w:hAnsi="Times New Roman" w:cs="Times New Roman"/>
      <w:sz w:val="24"/>
      <w:szCs w:val="24"/>
      <w:lang w:eastAsia="ar-SA"/>
    </w:rPr>
  </w:style>
  <w:style w:type="paragraph" w:styleId="Ttol1">
    <w:name w:val="heading 1"/>
    <w:basedOn w:val="Normal"/>
    <w:next w:val="Normal"/>
    <w:link w:val="Ttol1Car"/>
    <w:autoRedefine/>
    <w:uiPriority w:val="9"/>
    <w:qFormat/>
    <w:rsid w:val="00060B08"/>
    <w:pPr>
      <w:keepNext/>
      <w:keepLines/>
      <w:spacing w:before="240"/>
      <w:jc w:val="both"/>
      <w:outlineLvl w:val="0"/>
    </w:pPr>
    <w:rPr>
      <w:rFonts w:ascii="Arial" w:hAnsi="Arial"/>
      <w:b/>
      <w:color w:val="000000"/>
      <w:sz w:val="40"/>
      <w:szCs w:val="40"/>
    </w:rPr>
  </w:style>
  <w:style w:type="paragraph" w:styleId="Ttol2">
    <w:name w:val="heading 2"/>
    <w:basedOn w:val="Normal"/>
    <w:next w:val="Normal"/>
    <w:link w:val="Ttol2Car"/>
    <w:uiPriority w:val="9"/>
    <w:unhideWhenUsed/>
    <w:qFormat/>
    <w:rsid w:val="00C97B8C"/>
    <w:pPr>
      <w:keepNext/>
      <w:keepLines/>
      <w:suppressAutoHyphens w:val="0"/>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aliases w:val="Llistat números,Epígrafs superior i inferior,Párrafo de lista - cat,List Paragraph,Lista sin Numerar,Listenabsatz,Paràgraf de llista1,Párrafo de lista1,Párrafo Numerado,Párrafo de lista"/>
    <w:basedOn w:val="Normal"/>
    <w:link w:val="PargrafdellistaCar"/>
    <w:uiPriority w:val="1"/>
    <w:qFormat/>
    <w:rsid w:val="00116DEE"/>
    <w:pPr>
      <w:ind w:left="720"/>
      <w:contextualSpacing/>
    </w:pPr>
  </w:style>
  <w:style w:type="character" w:styleId="Enlla">
    <w:name w:val="Hyperlink"/>
    <w:basedOn w:val="Tipusdelletraperdefectedelpargraf"/>
    <w:uiPriority w:val="99"/>
    <w:unhideWhenUsed/>
    <w:rsid w:val="004C4707"/>
    <w:rPr>
      <w:color w:val="0000FF" w:themeColor="hyperlink"/>
      <w:u w:val="single"/>
    </w:rPr>
  </w:style>
  <w:style w:type="table" w:styleId="Taulaambquadrcula">
    <w:name w:val="Table Grid"/>
    <w:basedOn w:val="Taulanormal"/>
    <w:uiPriority w:val="59"/>
    <w:rsid w:val="00F1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C70D2F"/>
    <w:pPr>
      <w:tabs>
        <w:tab w:val="center" w:pos="4252"/>
        <w:tab w:val="right" w:pos="8504"/>
      </w:tabs>
    </w:pPr>
  </w:style>
  <w:style w:type="character" w:customStyle="1" w:styleId="CapaleraCar">
    <w:name w:val="Capçalera Car"/>
    <w:basedOn w:val="Tipusdelletraperdefectedelpargraf"/>
    <w:link w:val="Capalera"/>
    <w:uiPriority w:val="99"/>
    <w:rsid w:val="00C70D2F"/>
  </w:style>
  <w:style w:type="paragraph" w:styleId="Peu">
    <w:name w:val="footer"/>
    <w:basedOn w:val="Normal"/>
    <w:link w:val="PeuCar"/>
    <w:uiPriority w:val="99"/>
    <w:unhideWhenUsed/>
    <w:rsid w:val="00C70D2F"/>
    <w:pPr>
      <w:tabs>
        <w:tab w:val="center" w:pos="4252"/>
        <w:tab w:val="right" w:pos="8504"/>
      </w:tabs>
    </w:pPr>
  </w:style>
  <w:style w:type="character" w:customStyle="1" w:styleId="PeuCar">
    <w:name w:val="Peu Car"/>
    <w:basedOn w:val="Tipusdelletraperdefectedelpargraf"/>
    <w:link w:val="Peu"/>
    <w:uiPriority w:val="99"/>
    <w:rsid w:val="00C70D2F"/>
  </w:style>
  <w:style w:type="paragraph" w:styleId="Textdeglobus">
    <w:name w:val="Balloon Text"/>
    <w:basedOn w:val="Normal"/>
    <w:link w:val="TextdeglobusCar"/>
    <w:uiPriority w:val="99"/>
    <w:semiHidden/>
    <w:unhideWhenUsed/>
    <w:rsid w:val="00C70D2F"/>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C70D2F"/>
    <w:rPr>
      <w:rFonts w:ascii="Tahoma" w:hAnsi="Tahoma" w:cs="Tahoma"/>
      <w:sz w:val="16"/>
      <w:szCs w:val="16"/>
    </w:rPr>
  </w:style>
  <w:style w:type="paragraph" w:styleId="Senseespaiat">
    <w:name w:val="No Spacing"/>
    <w:uiPriority w:val="1"/>
    <w:qFormat/>
    <w:rsid w:val="0015469C"/>
    <w:pPr>
      <w:spacing w:after="0" w:line="240" w:lineRule="auto"/>
    </w:pPr>
  </w:style>
  <w:style w:type="character" w:styleId="Textennegreta">
    <w:name w:val="Strong"/>
    <w:uiPriority w:val="22"/>
    <w:qFormat/>
    <w:rsid w:val="00B5131E"/>
    <w:rPr>
      <w:rFonts w:cs="Times New Roman"/>
      <w:b/>
      <w:bCs/>
    </w:rPr>
  </w:style>
  <w:style w:type="paragraph" w:customStyle="1" w:styleId="Default">
    <w:name w:val="Default"/>
    <w:rsid w:val="00B5131E"/>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Enllavisitat">
    <w:name w:val="FollowedHyperlink"/>
    <w:basedOn w:val="Tipusdelletraperdefectedelpargraf"/>
    <w:uiPriority w:val="99"/>
    <w:semiHidden/>
    <w:unhideWhenUsed/>
    <w:rsid w:val="00821B0A"/>
    <w:rPr>
      <w:color w:val="800080" w:themeColor="followedHyperlink"/>
      <w:u w:val="single"/>
    </w:rPr>
  </w:style>
  <w:style w:type="character" w:styleId="Refernciadecomentari">
    <w:name w:val="annotation reference"/>
    <w:basedOn w:val="Tipusdelletraperdefectedelpargraf"/>
    <w:uiPriority w:val="99"/>
    <w:semiHidden/>
    <w:unhideWhenUsed/>
    <w:rsid w:val="003B75FD"/>
    <w:rPr>
      <w:sz w:val="16"/>
      <w:szCs w:val="16"/>
    </w:rPr>
  </w:style>
  <w:style w:type="paragraph" w:styleId="Textdecomentari">
    <w:name w:val="annotation text"/>
    <w:basedOn w:val="Normal"/>
    <w:link w:val="TextdecomentariCar"/>
    <w:uiPriority w:val="99"/>
    <w:unhideWhenUsed/>
    <w:rsid w:val="003B75FD"/>
    <w:rPr>
      <w:sz w:val="20"/>
      <w:szCs w:val="20"/>
    </w:rPr>
  </w:style>
  <w:style w:type="character" w:customStyle="1" w:styleId="TextdecomentariCar">
    <w:name w:val="Text de comentari Car"/>
    <w:basedOn w:val="Tipusdelletraperdefectedelpargraf"/>
    <w:link w:val="Textdecomentari"/>
    <w:uiPriority w:val="99"/>
    <w:rsid w:val="003B75FD"/>
    <w:rPr>
      <w:rFonts w:ascii="Times New Roman" w:eastAsia="Times New Roman" w:hAnsi="Times New Roman" w:cs="Times New Roman"/>
      <w:sz w:val="20"/>
      <w:szCs w:val="20"/>
      <w:lang w:eastAsia="ar-SA"/>
    </w:rPr>
  </w:style>
  <w:style w:type="paragraph" w:styleId="Temadelcomentari">
    <w:name w:val="annotation subject"/>
    <w:basedOn w:val="Textdecomentari"/>
    <w:next w:val="Textdecomentari"/>
    <w:link w:val="TemadelcomentariCar"/>
    <w:uiPriority w:val="99"/>
    <w:semiHidden/>
    <w:unhideWhenUsed/>
    <w:rsid w:val="003B75FD"/>
    <w:rPr>
      <w:b/>
      <w:bCs/>
    </w:rPr>
  </w:style>
  <w:style w:type="character" w:customStyle="1" w:styleId="TemadelcomentariCar">
    <w:name w:val="Tema del comentari Car"/>
    <w:basedOn w:val="TextdecomentariCar"/>
    <w:link w:val="Temadelcomentari"/>
    <w:uiPriority w:val="99"/>
    <w:semiHidden/>
    <w:rsid w:val="003B75FD"/>
    <w:rPr>
      <w:rFonts w:ascii="Times New Roman" w:eastAsia="Times New Roman" w:hAnsi="Times New Roman" w:cs="Times New Roman"/>
      <w:b/>
      <w:bCs/>
      <w:sz w:val="20"/>
      <w:szCs w:val="20"/>
      <w:lang w:eastAsia="ar-SA"/>
    </w:rPr>
  </w:style>
  <w:style w:type="character" w:styleId="Nmerodepgina">
    <w:name w:val="page number"/>
    <w:basedOn w:val="Tipusdelletraperdefectedelpargraf"/>
    <w:rsid w:val="00C8660C"/>
  </w:style>
  <w:style w:type="character" w:customStyle="1" w:styleId="Ttol1Car">
    <w:name w:val="Títol 1 Car"/>
    <w:basedOn w:val="Tipusdelletraperdefectedelpargraf"/>
    <w:link w:val="Ttol1"/>
    <w:uiPriority w:val="9"/>
    <w:rsid w:val="00060B08"/>
    <w:rPr>
      <w:rFonts w:ascii="Arial" w:eastAsia="Times New Roman" w:hAnsi="Arial" w:cs="Times New Roman"/>
      <w:b/>
      <w:color w:val="000000"/>
      <w:sz w:val="40"/>
      <w:szCs w:val="40"/>
      <w:lang w:eastAsia="ar-SA"/>
    </w:rPr>
  </w:style>
  <w:style w:type="character" w:customStyle="1" w:styleId="PargrafdellistaCar">
    <w:name w:val="Paràgraf de llista Car"/>
    <w:aliases w:val="Llistat números Car,Epígrafs superior i inferior Car,Párrafo de lista - cat Car,List Paragraph Car,Lista sin Numerar Car,Listenabsatz Car,Paràgraf de llista1 Car,Párrafo de lista1 Car,Párrafo Numerado Car,Párrafo de lista Car"/>
    <w:link w:val="Pargrafdellista"/>
    <w:uiPriority w:val="34"/>
    <w:qFormat/>
    <w:rsid w:val="00060B08"/>
    <w:rPr>
      <w:rFonts w:ascii="Times New Roman" w:eastAsia="Times New Roman" w:hAnsi="Times New Roman" w:cs="Times New Roman"/>
      <w:sz w:val="24"/>
      <w:szCs w:val="24"/>
      <w:lang w:eastAsia="ar-SA"/>
    </w:rPr>
  </w:style>
  <w:style w:type="paragraph" w:styleId="NormalWeb">
    <w:name w:val="Normal (Web)"/>
    <w:basedOn w:val="Normal"/>
    <w:uiPriority w:val="99"/>
    <w:rsid w:val="00B4716C"/>
    <w:pPr>
      <w:suppressAutoHyphens w:val="0"/>
      <w:spacing w:before="280" w:after="280"/>
    </w:pPr>
    <w:rPr>
      <w:rFonts w:ascii="Arial" w:hAnsi="Arial" w:cs="Arial"/>
      <w:color w:val="333333"/>
      <w:sz w:val="18"/>
      <w:szCs w:val="18"/>
    </w:rPr>
  </w:style>
  <w:style w:type="paragraph" w:styleId="Textindependent2">
    <w:name w:val="Body Text 2"/>
    <w:basedOn w:val="Normal"/>
    <w:link w:val="Textindependent2Car"/>
    <w:rsid w:val="00345E0E"/>
    <w:pPr>
      <w:spacing w:after="120" w:line="480" w:lineRule="auto"/>
    </w:pPr>
    <w:rPr>
      <w:lang w:val="x-none"/>
    </w:rPr>
  </w:style>
  <w:style w:type="character" w:customStyle="1" w:styleId="Textindependent2Car">
    <w:name w:val="Text independent 2 Car"/>
    <w:basedOn w:val="Tipusdelletraperdefectedelpargraf"/>
    <w:link w:val="Textindependent2"/>
    <w:rsid w:val="00345E0E"/>
    <w:rPr>
      <w:rFonts w:ascii="Times New Roman" w:eastAsia="Times New Roman" w:hAnsi="Times New Roman" w:cs="Times New Roman"/>
      <w:sz w:val="24"/>
      <w:szCs w:val="24"/>
      <w:lang w:val="x-none" w:eastAsia="ar-SA"/>
    </w:rPr>
  </w:style>
  <w:style w:type="character" w:styleId="mfasi">
    <w:name w:val="Emphasis"/>
    <w:basedOn w:val="Tipusdelletraperdefectedelpargraf"/>
    <w:uiPriority w:val="20"/>
    <w:qFormat/>
    <w:rsid w:val="008D6141"/>
    <w:rPr>
      <w:i/>
      <w:iCs/>
    </w:rPr>
  </w:style>
  <w:style w:type="character" w:customStyle="1" w:styleId="ui-provider">
    <w:name w:val="ui-provider"/>
    <w:basedOn w:val="Tipusdelletraperdefectedelpargraf"/>
    <w:rsid w:val="00FC6FAE"/>
  </w:style>
  <w:style w:type="character" w:customStyle="1" w:styleId="Ttol2Car">
    <w:name w:val="Títol 2 Car"/>
    <w:basedOn w:val="Tipusdelletraperdefectedelpargraf"/>
    <w:link w:val="Ttol2"/>
    <w:uiPriority w:val="9"/>
    <w:rsid w:val="00C97B8C"/>
    <w:rPr>
      <w:rFonts w:asciiTheme="majorHAnsi" w:eastAsiaTheme="majorEastAsia" w:hAnsiTheme="majorHAnsi" w:cstheme="majorBidi"/>
      <w:color w:val="365F91" w:themeColor="accent1" w:themeShade="BF"/>
      <w:sz w:val="26"/>
      <w:szCs w:val="26"/>
    </w:rPr>
  </w:style>
  <w:style w:type="paragraph" w:styleId="Ttol">
    <w:name w:val="Title"/>
    <w:basedOn w:val="Normal"/>
    <w:next w:val="Normal"/>
    <w:link w:val="TtolCar"/>
    <w:uiPriority w:val="10"/>
    <w:qFormat/>
    <w:rsid w:val="00982AA2"/>
    <w:pPr>
      <w:widowControl w:val="0"/>
      <w:suppressAutoHyphens w:val="0"/>
      <w:spacing w:before="92"/>
      <w:ind w:left="518" w:right="404"/>
      <w:jc w:val="both"/>
    </w:pPr>
    <w:rPr>
      <w:rFonts w:ascii="Arial" w:eastAsia="Arial" w:hAnsi="Arial" w:cs="Arial"/>
      <w:b/>
      <w:sz w:val="28"/>
      <w:szCs w:val="28"/>
      <w:lang w:eastAsia="es-ES"/>
    </w:rPr>
  </w:style>
  <w:style w:type="character" w:customStyle="1" w:styleId="TtolCar">
    <w:name w:val="Títol Car"/>
    <w:basedOn w:val="Tipusdelletraperdefectedelpargraf"/>
    <w:link w:val="Ttol"/>
    <w:uiPriority w:val="10"/>
    <w:rsid w:val="00982AA2"/>
    <w:rPr>
      <w:rFonts w:ascii="Arial" w:eastAsia="Arial" w:hAnsi="Arial" w:cs="Arial"/>
      <w:b/>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1079">
      <w:bodyDiv w:val="1"/>
      <w:marLeft w:val="0"/>
      <w:marRight w:val="0"/>
      <w:marTop w:val="0"/>
      <w:marBottom w:val="0"/>
      <w:divBdr>
        <w:top w:val="none" w:sz="0" w:space="0" w:color="auto"/>
        <w:left w:val="none" w:sz="0" w:space="0" w:color="auto"/>
        <w:bottom w:val="none" w:sz="0" w:space="0" w:color="auto"/>
        <w:right w:val="none" w:sz="0" w:space="0" w:color="auto"/>
      </w:divBdr>
    </w:div>
    <w:div w:id="137917564">
      <w:bodyDiv w:val="1"/>
      <w:marLeft w:val="0"/>
      <w:marRight w:val="0"/>
      <w:marTop w:val="0"/>
      <w:marBottom w:val="0"/>
      <w:divBdr>
        <w:top w:val="none" w:sz="0" w:space="0" w:color="auto"/>
        <w:left w:val="none" w:sz="0" w:space="0" w:color="auto"/>
        <w:bottom w:val="none" w:sz="0" w:space="0" w:color="auto"/>
        <w:right w:val="none" w:sz="0" w:space="0" w:color="auto"/>
      </w:divBdr>
    </w:div>
    <w:div w:id="146290051">
      <w:bodyDiv w:val="1"/>
      <w:marLeft w:val="0"/>
      <w:marRight w:val="0"/>
      <w:marTop w:val="0"/>
      <w:marBottom w:val="0"/>
      <w:divBdr>
        <w:top w:val="none" w:sz="0" w:space="0" w:color="auto"/>
        <w:left w:val="none" w:sz="0" w:space="0" w:color="auto"/>
        <w:bottom w:val="none" w:sz="0" w:space="0" w:color="auto"/>
        <w:right w:val="none" w:sz="0" w:space="0" w:color="auto"/>
      </w:divBdr>
    </w:div>
    <w:div w:id="194583519">
      <w:bodyDiv w:val="1"/>
      <w:marLeft w:val="0"/>
      <w:marRight w:val="0"/>
      <w:marTop w:val="0"/>
      <w:marBottom w:val="0"/>
      <w:divBdr>
        <w:top w:val="none" w:sz="0" w:space="0" w:color="auto"/>
        <w:left w:val="none" w:sz="0" w:space="0" w:color="auto"/>
        <w:bottom w:val="none" w:sz="0" w:space="0" w:color="auto"/>
        <w:right w:val="none" w:sz="0" w:space="0" w:color="auto"/>
      </w:divBdr>
    </w:div>
    <w:div w:id="258950436">
      <w:bodyDiv w:val="1"/>
      <w:marLeft w:val="0"/>
      <w:marRight w:val="0"/>
      <w:marTop w:val="0"/>
      <w:marBottom w:val="0"/>
      <w:divBdr>
        <w:top w:val="none" w:sz="0" w:space="0" w:color="auto"/>
        <w:left w:val="none" w:sz="0" w:space="0" w:color="auto"/>
        <w:bottom w:val="none" w:sz="0" w:space="0" w:color="auto"/>
        <w:right w:val="none" w:sz="0" w:space="0" w:color="auto"/>
      </w:divBdr>
    </w:div>
    <w:div w:id="393623802">
      <w:bodyDiv w:val="1"/>
      <w:marLeft w:val="0"/>
      <w:marRight w:val="0"/>
      <w:marTop w:val="0"/>
      <w:marBottom w:val="0"/>
      <w:divBdr>
        <w:top w:val="none" w:sz="0" w:space="0" w:color="auto"/>
        <w:left w:val="none" w:sz="0" w:space="0" w:color="auto"/>
        <w:bottom w:val="none" w:sz="0" w:space="0" w:color="auto"/>
        <w:right w:val="none" w:sz="0" w:space="0" w:color="auto"/>
      </w:divBdr>
    </w:div>
    <w:div w:id="448167048">
      <w:bodyDiv w:val="1"/>
      <w:marLeft w:val="0"/>
      <w:marRight w:val="0"/>
      <w:marTop w:val="0"/>
      <w:marBottom w:val="0"/>
      <w:divBdr>
        <w:top w:val="none" w:sz="0" w:space="0" w:color="auto"/>
        <w:left w:val="none" w:sz="0" w:space="0" w:color="auto"/>
        <w:bottom w:val="none" w:sz="0" w:space="0" w:color="auto"/>
        <w:right w:val="none" w:sz="0" w:space="0" w:color="auto"/>
      </w:divBdr>
    </w:div>
    <w:div w:id="454566947">
      <w:bodyDiv w:val="1"/>
      <w:marLeft w:val="0"/>
      <w:marRight w:val="0"/>
      <w:marTop w:val="0"/>
      <w:marBottom w:val="0"/>
      <w:divBdr>
        <w:top w:val="none" w:sz="0" w:space="0" w:color="auto"/>
        <w:left w:val="none" w:sz="0" w:space="0" w:color="auto"/>
        <w:bottom w:val="none" w:sz="0" w:space="0" w:color="auto"/>
        <w:right w:val="none" w:sz="0" w:space="0" w:color="auto"/>
      </w:divBdr>
      <w:divsChild>
        <w:div w:id="1499348839">
          <w:marLeft w:val="0"/>
          <w:marRight w:val="0"/>
          <w:marTop w:val="0"/>
          <w:marBottom w:val="0"/>
          <w:divBdr>
            <w:top w:val="none" w:sz="0" w:space="0" w:color="auto"/>
            <w:left w:val="none" w:sz="0" w:space="0" w:color="auto"/>
            <w:bottom w:val="none" w:sz="0" w:space="0" w:color="auto"/>
            <w:right w:val="none" w:sz="0" w:space="0" w:color="auto"/>
          </w:divBdr>
        </w:div>
        <w:div w:id="1878001617">
          <w:marLeft w:val="0"/>
          <w:marRight w:val="0"/>
          <w:marTop w:val="0"/>
          <w:marBottom w:val="0"/>
          <w:divBdr>
            <w:top w:val="none" w:sz="0" w:space="0" w:color="auto"/>
            <w:left w:val="none" w:sz="0" w:space="0" w:color="auto"/>
            <w:bottom w:val="none" w:sz="0" w:space="0" w:color="auto"/>
            <w:right w:val="none" w:sz="0" w:space="0" w:color="auto"/>
          </w:divBdr>
        </w:div>
        <w:div w:id="1516112861">
          <w:marLeft w:val="0"/>
          <w:marRight w:val="0"/>
          <w:marTop w:val="0"/>
          <w:marBottom w:val="0"/>
          <w:divBdr>
            <w:top w:val="none" w:sz="0" w:space="0" w:color="auto"/>
            <w:left w:val="none" w:sz="0" w:space="0" w:color="auto"/>
            <w:bottom w:val="none" w:sz="0" w:space="0" w:color="auto"/>
            <w:right w:val="none" w:sz="0" w:space="0" w:color="auto"/>
          </w:divBdr>
        </w:div>
        <w:div w:id="512644001">
          <w:marLeft w:val="0"/>
          <w:marRight w:val="0"/>
          <w:marTop w:val="0"/>
          <w:marBottom w:val="0"/>
          <w:divBdr>
            <w:top w:val="none" w:sz="0" w:space="0" w:color="auto"/>
            <w:left w:val="none" w:sz="0" w:space="0" w:color="auto"/>
            <w:bottom w:val="none" w:sz="0" w:space="0" w:color="auto"/>
            <w:right w:val="none" w:sz="0" w:space="0" w:color="auto"/>
          </w:divBdr>
        </w:div>
        <w:div w:id="531235894">
          <w:marLeft w:val="0"/>
          <w:marRight w:val="0"/>
          <w:marTop w:val="0"/>
          <w:marBottom w:val="0"/>
          <w:divBdr>
            <w:top w:val="none" w:sz="0" w:space="0" w:color="auto"/>
            <w:left w:val="none" w:sz="0" w:space="0" w:color="auto"/>
            <w:bottom w:val="none" w:sz="0" w:space="0" w:color="auto"/>
            <w:right w:val="none" w:sz="0" w:space="0" w:color="auto"/>
          </w:divBdr>
        </w:div>
      </w:divsChild>
    </w:div>
    <w:div w:id="559487673">
      <w:bodyDiv w:val="1"/>
      <w:marLeft w:val="0"/>
      <w:marRight w:val="0"/>
      <w:marTop w:val="0"/>
      <w:marBottom w:val="0"/>
      <w:divBdr>
        <w:top w:val="none" w:sz="0" w:space="0" w:color="auto"/>
        <w:left w:val="none" w:sz="0" w:space="0" w:color="auto"/>
        <w:bottom w:val="none" w:sz="0" w:space="0" w:color="auto"/>
        <w:right w:val="none" w:sz="0" w:space="0" w:color="auto"/>
      </w:divBdr>
    </w:div>
    <w:div w:id="579214735">
      <w:bodyDiv w:val="1"/>
      <w:marLeft w:val="0"/>
      <w:marRight w:val="0"/>
      <w:marTop w:val="0"/>
      <w:marBottom w:val="0"/>
      <w:divBdr>
        <w:top w:val="none" w:sz="0" w:space="0" w:color="auto"/>
        <w:left w:val="none" w:sz="0" w:space="0" w:color="auto"/>
        <w:bottom w:val="none" w:sz="0" w:space="0" w:color="auto"/>
        <w:right w:val="none" w:sz="0" w:space="0" w:color="auto"/>
      </w:divBdr>
    </w:div>
    <w:div w:id="710113090">
      <w:bodyDiv w:val="1"/>
      <w:marLeft w:val="0"/>
      <w:marRight w:val="0"/>
      <w:marTop w:val="0"/>
      <w:marBottom w:val="0"/>
      <w:divBdr>
        <w:top w:val="none" w:sz="0" w:space="0" w:color="auto"/>
        <w:left w:val="none" w:sz="0" w:space="0" w:color="auto"/>
        <w:bottom w:val="none" w:sz="0" w:space="0" w:color="auto"/>
        <w:right w:val="none" w:sz="0" w:space="0" w:color="auto"/>
      </w:divBdr>
    </w:div>
    <w:div w:id="789740877">
      <w:bodyDiv w:val="1"/>
      <w:marLeft w:val="0"/>
      <w:marRight w:val="0"/>
      <w:marTop w:val="0"/>
      <w:marBottom w:val="0"/>
      <w:divBdr>
        <w:top w:val="none" w:sz="0" w:space="0" w:color="auto"/>
        <w:left w:val="none" w:sz="0" w:space="0" w:color="auto"/>
        <w:bottom w:val="none" w:sz="0" w:space="0" w:color="auto"/>
        <w:right w:val="none" w:sz="0" w:space="0" w:color="auto"/>
      </w:divBdr>
    </w:div>
    <w:div w:id="795102770">
      <w:bodyDiv w:val="1"/>
      <w:marLeft w:val="0"/>
      <w:marRight w:val="0"/>
      <w:marTop w:val="0"/>
      <w:marBottom w:val="0"/>
      <w:divBdr>
        <w:top w:val="none" w:sz="0" w:space="0" w:color="auto"/>
        <w:left w:val="none" w:sz="0" w:space="0" w:color="auto"/>
        <w:bottom w:val="none" w:sz="0" w:space="0" w:color="auto"/>
        <w:right w:val="none" w:sz="0" w:space="0" w:color="auto"/>
      </w:divBdr>
    </w:div>
    <w:div w:id="910427011">
      <w:bodyDiv w:val="1"/>
      <w:marLeft w:val="0"/>
      <w:marRight w:val="0"/>
      <w:marTop w:val="0"/>
      <w:marBottom w:val="0"/>
      <w:divBdr>
        <w:top w:val="none" w:sz="0" w:space="0" w:color="auto"/>
        <w:left w:val="none" w:sz="0" w:space="0" w:color="auto"/>
        <w:bottom w:val="none" w:sz="0" w:space="0" w:color="auto"/>
        <w:right w:val="none" w:sz="0" w:space="0" w:color="auto"/>
      </w:divBdr>
    </w:div>
    <w:div w:id="959339544">
      <w:bodyDiv w:val="1"/>
      <w:marLeft w:val="0"/>
      <w:marRight w:val="0"/>
      <w:marTop w:val="0"/>
      <w:marBottom w:val="0"/>
      <w:divBdr>
        <w:top w:val="none" w:sz="0" w:space="0" w:color="auto"/>
        <w:left w:val="none" w:sz="0" w:space="0" w:color="auto"/>
        <w:bottom w:val="none" w:sz="0" w:space="0" w:color="auto"/>
        <w:right w:val="none" w:sz="0" w:space="0" w:color="auto"/>
      </w:divBdr>
    </w:div>
    <w:div w:id="986662063">
      <w:bodyDiv w:val="1"/>
      <w:marLeft w:val="0"/>
      <w:marRight w:val="0"/>
      <w:marTop w:val="0"/>
      <w:marBottom w:val="0"/>
      <w:divBdr>
        <w:top w:val="none" w:sz="0" w:space="0" w:color="auto"/>
        <w:left w:val="none" w:sz="0" w:space="0" w:color="auto"/>
        <w:bottom w:val="none" w:sz="0" w:space="0" w:color="auto"/>
        <w:right w:val="none" w:sz="0" w:space="0" w:color="auto"/>
      </w:divBdr>
    </w:div>
    <w:div w:id="1010448016">
      <w:bodyDiv w:val="1"/>
      <w:marLeft w:val="0"/>
      <w:marRight w:val="0"/>
      <w:marTop w:val="0"/>
      <w:marBottom w:val="0"/>
      <w:divBdr>
        <w:top w:val="none" w:sz="0" w:space="0" w:color="auto"/>
        <w:left w:val="none" w:sz="0" w:space="0" w:color="auto"/>
        <w:bottom w:val="none" w:sz="0" w:space="0" w:color="auto"/>
        <w:right w:val="none" w:sz="0" w:space="0" w:color="auto"/>
      </w:divBdr>
    </w:div>
    <w:div w:id="1027413071">
      <w:bodyDiv w:val="1"/>
      <w:marLeft w:val="0"/>
      <w:marRight w:val="0"/>
      <w:marTop w:val="0"/>
      <w:marBottom w:val="0"/>
      <w:divBdr>
        <w:top w:val="none" w:sz="0" w:space="0" w:color="auto"/>
        <w:left w:val="none" w:sz="0" w:space="0" w:color="auto"/>
        <w:bottom w:val="none" w:sz="0" w:space="0" w:color="auto"/>
        <w:right w:val="none" w:sz="0" w:space="0" w:color="auto"/>
      </w:divBdr>
      <w:divsChild>
        <w:div w:id="1035086105">
          <w:marLeft w:val="0"/>
          <w:marRight w:val="0"/>
          <w:marTop w:val="0"/>
          <w:marBottom w:val="0"/>
          <w:divBdr>
            <w:top w:val="none" w:sz="0" w:space="0" w:color="auto"/>
            <w:left w:val="none" w:sz="0" w:space="0" w:color="auto"/>
            <w:bottom w:val="none" w:sz="0" w:space="0" w:color="auto"/>
            <w:right w:val="none" w:sz="0" w:space="0" w:color="auto"/>
          </w:divBdr>
        </w:div>
        <w:div w:id="665286896">
          <w:marLeft w:val="0"/>
          <w:marRight w:val="0"/>
          <w:marTop w:val="0"/>
          <w:marBottom w:val="0"/>
          <w:divBdr>
            <w:top w:val="none" w:sz="0" w:space="0" w:color="auto"/>
            <w:left w:val="none" w:sz="0" w:space="0" w:color="auto"/>
            <w:bottom w:val="none" w:sz="0" w:space="0" w:color="auto"/>
            <w:right w:val="none" w:sz="0" w:space="0" w:color="auto"/>
          </w:divBdr>
        </w:div>
        <w:div w:id="1163088136">
          <w:marLeft w:val="0"/>
          <w:marRight w:val="0"/>
          <w:marTop w:val="0"/>
          <w:marBottom w:val="0"/>
          <w:divBdr>
            <w:top w:val="none" w:sz="0" w:space="0" w:color="auto"/>
            <w:left w:val="none" w:sz="0" w:space="0" w:color="auto"/>
            <w:bottom w:val="none" w:sz="0" w:space="0" w:color="auto"/>
            <w:right w:val="none" w:sz="0" w:space="0" w:color="auto"/>
          </w:divBdr>
        </w:div>
      </w:divsChild>
    </w:div>
    <w:div w:id="1044864717">
      <w:bodyDiv w:val="1"/>
      <w:marLeft w:val="0"/>
      <w:marRight w:val="0"/>
      <w:marTop w:val="0"/>
      <w:marBottom w:val="0"/>
      <w:divBdr>
        <w:top w:val="none" w:sz="0" w:space="0" w:color="auto"/>
        <w:left w:val="none" w:sz="0" w:space="0" w:color="auto"/>
        <w:bottom w:val="none" w:sz="0" w:space="0" w:color="auto"/>
        <w:right w:val="none" w:sz="0" w:space="0" w:color="auto"/>
      </w:divBdr>
    </w:div>
    <w:div w:id="1110933238">
      <w:bodyDiv w:val="1"/>
      <w:marLeft w:val="0"/>
      <w:marRight w:val="0"/>
      <w:marTop w:val="0"/>
      <w:marBottom w:val="0"/>
      <w:divBdr>
        <w:top w:val="none" w:sz="0" w:space="0" w:color="auto"/>
        <w:left w:val="none" w:sz="0" w:space="0" w:color="auto"/>
        <w:bottom w:val="none" w:sz="0" w:space="0" w:color="auto"/>
        <w:right w:val="none" w:sz="0" w:space="0" w:color="auto"/>
      </w:divBdr>
    </w:div>
    <w:div w:id="1459569223">
      <w:bodyDiv w:val="1"/>
      <w:marLeft w:val="0"/>
      <w:marRight w:val="0"/>
      <w:marTop w:val="0"/>
      <w:marBottom w:val="0"/>
      <w:divBdr>
        <w:top w:val="none" w:sz="0" w:space="0" w:color="auto"/>
        <w:left w:val="none" w:sz="0" w:space="0" w:color="auto"/>
        <w:bottom w:val="none" w:sz="0" w:space="0" w:color="auto"/>
        <w:right w:val="none" w:sz="0" w:space="0" w:color="auto"/>
      </w:divBdr>
      <w:divsChild>
        <w:div w:id="2080663307">
          <w:marLeft w:val="0"/>
          <w:marRight w:val="0"/>
          <w:marTop w:val="0"/>
          <w:marBottom w:val="0"/>
          <w:divBdr>
            <w:top w:val="none" w:sz="0" w:space="0" w:color="auto"/>
            <w:left w:val="none" w:sz="0" w:space="0" w:color="auto"/>
            <w:bottom w:val="none" w:sz="0" w:space="0" w:color="auto"/>
            <w:right w:val="none" w:sz="0" w:space="0" w:color="auto"/>
          </w:divBdr>
        </w:div>
        <w:div w:id="1046297541">
          <w:marLeft w:val="0"/>
          <w:marRight w:val="0"/>
          <w:marTop w:val="0"/>
          <w:marBottom w:val="0"/>
          <w:divBdr>
            <w:top w:val="none" w:sz="0" w:space="0" w:color="auto"/>
            <w:left w:val="none" w:sz="0" w:space="0" w:color="auto"/>
            <w:bottom w:val="none" w:sz="0" w:space="0" w:color="auto"/>
            <w:right w:val="none" w:sz="0" w:space="0" w:color="auto"/>
          </w:divBdr>
        </w:div>
        <w:div w:id="255092239">
          <w:marLeft w:val="0"/>
          <w:marRight w:val="0"/>
          <w:marTop w:val="0"/>
          <w:marBottom w:val="0"/>
          <w:divBdr>
            <w:top w:val="none" w:sz="0" w:space="0" w:color="auto"/>
            <w:left w:val="none" w:sz="0" w:space="0" w:color="auto"/>
            <w:bottom w:val="none" w:sz="0" w:space="0" w:color="auto"/>
            <w:right w:val="none" w:sz="0" w:space="0" w:color="auto"/>
          </w:divBdr>
        </w:div>
        <w:div w:id="1900047719">
          <w:marLeft w:val="0"/>
          <w:marRight w:val="0"/>
          <w:marTop w:val="0"/>
          <w:marBottom w:val="0"/>
          <w:divBdr>
            <w:top w:val="none" w:sz="0" w:space="0" w:color="auto"/>
            <w:left w:val="none" w:sz="0" w:space="0" w:color="auto"/>
            <w:bottom w:val="none" w:sz="0" w:space="0" w:color="auto"/>
            <w:right w:val="none" w:sz="0" w:space="0" w:color="auto"/>
          </w:divBdr>
        </w:div>
        <w:div w:id="794056719">
          <w:marLeft w:val="0"/>
          <w:marRight w:val="0"/>
          <w:marTop w:val="0"/>
          <w:marBottom w:val="0"/>
          <w:divBdr>
            <w:top w:val="none" w:sz="0" w:space="0" w:color="auto"/>
            <w:left w:val="none" w:sz="0" w:space="0" w:color="auto"/>
            <w:bottom w:val="none" w:sz="0" w:space="0" w:color="auto"/>
            <w:right w:val="none" w:sz="0" w:space="0" w:color="auto"/>
          </w:divBdr>
        </w:div>
        <w:div w:id="1457748050">
          <w:marLeft w:val="0"/>
          <w:marRight w:val="0"/>
          <w:marTop w:val="0"/>
          <w:marBottom w:val="0"/>
          <w:divBdr>
            <w:top w:val="none" w:sz="0" w:space="0" w:color="auto"/>
            <w:left w:val="none" w:sz="0" w:space="0" w:color="auto"/>
            <w:bottom w:val="none" w:sz="0" w:space="0" w:color="auto"/>
            <w:right w:val="none" w:sz="0" w:space="0" w:color="auto"/>
          </w:divBdr>
        </w:div>
        <w:div w:id="422646694">
          <w:marLeft w:val="0"/>
          <w:marRight w:val="0"/>
          <w:marTop w:val="0"/>
          <w:marBottom w:val="0"/>
          <w:divBdr>
            <w:top w:val="none" w:sz="0" w:space="0" w:color="auto"/>
            <w:left w:val="none" w:sz="0" w:space="0" w:color="auto"/>
            <w:bottom w:val="none" w:sz="0" w:space="0" w:color="auto"/>
            <w:right w:val="none" w:sz="0" w:space="0" w:color="auto"/>
          </w:divBdr>
        </w:div>
        <w:div w:id="1124423903">
          <w:marLeft w:val="0"/>
          <w:marRight w:val="0"/>
          <w:marTop w:val="0"/>
          <w:marBottom w:val="0"/>
          <w:divBdr>
            <w:top w:val="none" w:sz="0" w:space="0" w:color="auto"/>
            <w:left w:val="none" w:sz="0" w:space="0" w:color="auto"/>
            <w:bottom w:val="none" w:sz="0" w:space="0" w:color="auto"/>
            <w:right w:val="none" w:sz="0" w:space="0" w:color="auto"/>
          </w:divBdr>
        </w:div>
        <w:div w:id="2061787745">
          <w:marLeft w:val="0"/>
          <w:marRight w:val="0"/>
          <w:marTop w:val="0"/>
          <w:marBottom w:val="0"/>
          <w:divBdr>
            <w:top w:val="none" w:sz="0" w:space="0" w:color="auto"/>
            <w:left w:val="none" w:sz="0" w:space="0" w:color="auto"/>
            <w:bottom w:val="none" w:sz="0" w:space="0" w:color="auto"/>
            <w:right w:val="none" w:sz="0" w:space="0" w:color="auto"/>
          </w:divBdr>
        </w:div>
      </w:divsChild>
    </w:div>
    <w:div w:id="1511214360">
      <w:bodyDiv w:val="1"/>
      <w:marLeft w:val="0"/>
      <w:marRight w:val="0"/>
      <w:marTop w:val="0"/>
      <w:marBottom w:val="0"/>
      <w:divBdr>
        <w:top w:val="none" w:sz="0" w:space="0" w:color="auto"/>
        <w:left w:val="none" w:sz="0" w:space="0" w:color="auto"/>
        <w:bottom w:val="none" w:sz="0" w:space="0" w:color="auto"/>
        <w:right w:val="none" w:sz="0" w:space="0" w:color="auto"/>
      </w:divBdr>
    </w:div>
    <w:div w:id="1617179860">
      <w:bodyDiv w:val="1"/>
      <w:marLeft w:val="0"/>
      <w:marRight w:val="0"/>
      <w:marTop w:val="0"/>
      <w:marBottom w:val="0"/>
      <w:divBdr>
        <w:top w:val="none" w:sz="0" w:space="0" w:color="auto"/>
        <w:left w:val="none" w:sz="0" w:space="0" w:color="auto"/>
        <w:bottom w:val="none" w:sz="0" w:space="0" w:color="auto"/>
        <w:right w:val="none" w:sz="0" w:space="0" w:color="auto"/>
      </w:divBdr>
    </w:div>
    <w:div w:id="1630622303">
      <w:bodyDiv w:val="1"/>
      <w:marLeft w:val="0"/>
      <w:marRight w:val="0"/>
      <w:marTop w:val="0"/>
      <w:marBottom w:val="0"/>
      <w:divBdr>
        <w:top w:val="none" w:sz="0" w:space="0" w:color="auto"/>
        <w:left w:val="none" w:sz="0" w:space="0" w:color="auto"/>
        <w:bottom w:val="none" w:sz="0" w:space="0" w:color="auto"/>
        <w:right w:val="none" w:sz="0" w:space="0" w:color="auto"/>
      </w:divBdr>
    </w:div>
    <w:div w:id="1692141549">
      <w:bodyDiv w:val="1"/>
      <w:marLeft w:val="0"/>
      <w:marRight w:val="0"/>
      <w:marTop w:val="0"/>
      <w:marBottom w:val="0"/>
      <w:divBdr>
        <w:top w:val="none" w:sz="0" w:space="0" w:color="auto"/>
        <w:left w:val="none" w:sz="0" w:space="0" w:color="auto"/>
        <w:bottom w:val="none" w:sz="0" w:space="0" w:color="auto"/>
        <w:right w:val="none" w:sz="0" w:space="0" w:color="auto"/>
      </w:divBdr>
    </w:div>
    <w:div w:id="1744177757">
      <w:bodyDiv w:val="1"/>
      <w:marLeft w:val="0"/>
      <w:marRight w:val="0"/>
      <w:marTop w:val="0"/>
      <w:marBottom w:val="0"/>
      <w:divBdr>
        <w:top w:val="none" w:sz="0" w:space="0" w:color="auto"/>
        <w:left w:val="none" w:sz="0" w:space="0" w:color="auto"/>
        <w:bottom w:val="none" w:sz="0" w:space="0" w:color="auto"/>
        <w:right w:val="none" w:sz="0" w:space="0" w:color="auto"/>
      </w:divBdr>
    </w:div>
    <w:div w:id="1764259903">
      <w:bodyDiv w:val="1"/>
      <w:marLeft w:val="0"/>
      <w:marRight w:val="0"/>
      <w:marTop w:val="0"/>
      <w:marBottom w:val="0"/>
      <w:divBdr>
        <w:top w:val="none" w:sz="0" w:space="0" w:color="auto"/>
        <w:left w:val="none" w:sz="0" w:space="0" w:color="auto"/>
        <w:bottom w:val="none" w:sz="0" w:space="0" w:color="auto"/>
        <w:right w:val="none" w:sz="0" w:space="0" w:color="auto"/>
      </w:divBdr>
    </w:div>
    <w:div w:id="1852524952">
      <w:bodyDiv w:val="1"/>
      <w:marLeft w:val="0"/>
      <w:marRight w:val="0"/>
      <w:marTop w:val="0"/>
      <w:marBottom w:val="0"/>
      <w:divBdr>
        <w:top w:val="none" w:sz="0" w:space="0" w:color="auto"/>
        <w:left w:val="none" w:sz="0" w:space="0" w:color="auto"/>
        <w:bottom w:val="none" w:sz="0" w:space="0" w:color="auto"/>
        <w:right w:val="none" w:sz="0" w:space="0" w:color="auto"/>
      </w:divBdr>
    </w:div>
    <w:div w:id="1983386787">
      <w:bodyDiv w:val="1"/>
      <w:marLeft w:val="0"/>
      <w:marRight w:val="0"/>
      <w:marTop w:val="0"/>
      <w:marBottom w:val="0"/>
      <w:divBdr>
        <w:top w:val="none" w:sz="0" w:space="0" w:color="auto"/>
        <w:left w:val="none" w:sz="0" w:space="0" w:color="auto"/>
        <w:bottom w:val="none" w:sz="0" w:space="0" w:color="auto"/>
        <w:right w:val="none" w:sz="0" w:space="0" w:color="auto"/>
      </w:divBdr>
    </w:div>
    <w:div w:id="1989825418">
      <w:bodyDiv w:val="1"/>
      <w:marLeft w:val="0"/>
      <w:marRight w:val="0"/>
      <w:marTop w:val="0"/>
      <w:marBottom w:val="0"/>
      <w:divBdr>
        <w:top w:val="none" w:sz="0" w:space="0" w:color="auto"/>
        <w:left w:val="none" w:sz="0" w:space="0" w:color="auto"/>
        <w:bottom w:val="none" w:sz="0" w:space="0" w:color="auto"/>
        <w:right w:val="none" w:sz="0" w:space="0" w:color="auto"/>
      </w:divBdr>
    </w:div>
    <w:div w:id="2015380485">
      <w:bodyDiv w:val="1"/>
      <w:marLeft w:val="0"/>
      <w:marRight w:val="0"/>
      <w:marTop w:val="0"/>
      <w:marBottom w:val="0"/>
      <w:divBdr>
        <w:top w:val="none" w:sz="0" w:space="0" w:color="auto"/>
        <w:left w:val="none" w:sz="0" w:space="0" w:color="auto"/>
        <w:bottom w:val="none" w:sz="0" w:space="0" w:color="auto"/>
        <w:right w:val="none" w:sz="0" w:space="0" w:color="auto"/>
      </w:divBdr>
    </w:div>
    <w:div w:id="2027556125">
      <w:bodyDiv w:val="1"/>
      <w:marLeft w:val="0"/>
      <w:marRight w:val="0"/>
      <w:marTop w:val="0"/>
      <w:marBottom w:val="0"/>
      <w:divBdr>
        <w:top w:val="none" w:sz="0" w:space="0" w:color="auto"/>
        <w:left w:val="none" w:sz="0" w:space="0" w:color="auto"/>
        <w:bottom w:val="none" w:sz="0" w:space="0" w:color="auto"/>
        <w:right w:val="none" w:sz="0" w:space="0" w:color="auto"/>
      </w:divBdr>
    </w:div>
    <w:div w:id="2126923359">
      <w:bodyDiv w:val="1"/>
      <w:marLeft w:val="0"/>
      <w:marRight w:val="0"/>
      <w:marTop w:val="0"/>
      <w:marBottom w:val="0"/>
      <w:divBdr>
        <w:top w:val="none" w:sz="0" w:space="0" w:color="auto"/>
        <w:left w:val="none" w:sz="0" w:space="0" w:color="auto"/>
        <w:bottom w:val="none" w:sz="0" w:space="0" w:color="auto"/>
        <w:right w:val="none" w:sz="0" w:space="0" w:color="auto"/>
      </w:divBdr>
    </w:div>
    <w:div w:id="2137525501">
      <w:bodyDiv w:val="1"/>
      <w:marLeft w:val="0"/>
      <w:marRight w:val="0"/>
      <w:marTop w:val="0"/>
      <w:marBottom w:val="0"/>
      <w:divBdr>
        <w:top w:val="none" w:sz="0" w:space="0" w:color="auto"/>
        <w:left w:val="none" w:sz="0" w:space="0" w:color="auto"/>
        <w:bottom w:val="none" w:sz="0" w:space="0" w:color="auto"/>
        <w:right w:val="none" w:sz="0" w:space="0" w:color="auto"/>
      </w:divBdr>
      <w:divsChild>
        <w:div w:id="1100759741">
          <w:marLeft w:val="0"/>
          <w:marRight w:val="0"/>
          <w:marTop w:val="0"/>
          <w:marBottom w:val="0"/>
          <w:divBdr>
            <w:top w:val="none" w:sz="0" w:space="0" w:color="auto"/>
            <w:left w:val="none" w:sz="0" w:space="0" w:color="auto"/>
            <w:bottom w:val="none" w:sz="0" w:space="0" w:color="auto"/>
            <w:right w:val="none" w:sz="0" w:space="0" w:color="auto"/>
          </w:divBdr>
        </w:div>
        <w:div w:id="155007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1E7C5CBB26E4B93AA3433A1D3184A" ma:contentTypeVersion="12" ma:contentTypeDescription="Crea un document nou" ma:contentTypeScope="" ma:versionID="374573bf6342e7c30eb9b035853f9d1d">
  <xsd:schema xmlns:xsd="http://www.w3.org/2001/XMLSchema" xmlns:xs="http://www.w3.org/2001/XMLSchema" xmlns:p="http://schemas.microsoft.com/office/2006/metadata/properties" xmlns:ns3="189d175c-0312-41ee-82ab-0b3e01dbfd74" xmlns:ns4="b889f95b-d683-4c39-8e92-40414f04907f" targetNamespace="http://schemas.microsoft.com/office/2006/metadata/properties" ma:root="true" ma:fieldsID="eabf5499ec959f9029535aa49c8cf4be" ns3:_="" ns4:_="">
    <xsd:import namespace="189d175c-0312-41ee-82ab-0b3e01dbfd74"/>
    <xsd:import namespace="b889f95b-d683-4c39-8e92-40414f0490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d175c-0312-41ee-82ab-0b3e01dbf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89f95b-d683-4c39-8e92-40414f04907f"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element name="SharingHintHash" ma:index="15"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EB5D-3BE8-4187-A496-FEDC1A6CCE0A}">
  <ds:schemaRefs>
    <ds:schemaRef ds:uri="http://schemas.microsoft.com/sharepoint/v3/contenttype/forms"/>
  </ds:schemaRefs>
</ds:datastoreItem>
</file>

<file path=customXml/itemProps2.xml><?xml version="1.0" encoding="utf-8"?>
<ds:datastoreItem xmlns:ds="http://schemas.openxmlformats.org/officeDocument/2006/customXml" ds:itemID="{8C19F025-F335-4F10-83E7-0E4516132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d175c-0312-41ee-82ab-0b3e01dbfd74"/>
    <ds:schemaRef ds:uri="b889f95b-d683-4c39-8e92-40414f049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C3197-7215-4EB7-8029-99CF8004FB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033F4B-B753-4ADE-AD80-A39EFE9B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4936</Characters>
  <Application>Microsoft Office Word</Application>
  <DocSecurity>0</DocSecurity>
  <Lines>41</Lines>
  <Paragraphs>11</Paragraphs>
  <ScaleCrop>false</ScaleCrop>
  <HeadingPairs>
    <vt:vector size="2" baseType="variant">
      <vt:variant>
        <vt:lpstr>Títol</vt:lpstr>
      </vt:variant>
      <vt:variant>
        <vt:i4>1</vt:i4>
      </vt:variant>
    </vt:vector>
  </HeadingPairs>
  <TitlesOfParts>
    <vt:vector size="1" baseType="lpstr">
      <vt:lpstr/>
    </vt:vector>
  </TitlesOfParts>
  <Company>Departament d'Innovació, Universitats i Empresa</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Vizcarro Rosendo, Marc</dc:creator>
  <cp:lastModifiedBy>Rius Martin, Pep</cp:lastModifiedBy>
  <cp:revision>2</cp:revision>
  <cp:lastPrinted>2024-12-12T07:53:00Z</cp:lastPrinted>
  <dcterms:created xsi:type="dcterms:W3CDTF">2024-12-24T09:42:00Z</dcterms:created>
  <dcterms:modified xsi:type="dcterms:W3CDTF">2024-12-24T09:42:00Z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0x01010049A1E7C5CBB26E4B93AA3433A1D3184A</vt:lpwstr>
  </property>
</Properties>
</file>